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504E" w14:textId="77777777" w:rsidR="00C340B4" w:rsidRDefault="00751CD1">
      <w:pPr>
        <w:spacing w:after="0" w:line="259" w:lineRule="auto"/>
        <w:ind w:left="0" w:right="294" w:firstLine="0"/>
        <w:jc w:val="center"/>
      </w:pPr>
      <w:r>
        <w:rPr>
          <w:rFonts w:ascii="Calibri" w:eastAsia="Calibri" w:hAnsi="Calibri" w:cs="Calibri"/>
          <w:noProof/>
          <w:sz w:val="22"/>
        </w:rPr>
        <mc:AlternateContent>
          <mc:Choice Requires="wpg">
            <w:drawing>
              <wp:inline distT="0" distB="0" distL="0" distR="0" wp14:anchorId="30EF4DB6" wp14:editId="67850672">
                <wp:extent cx="2164080" cy="343556"/>
                <wp:effectExtent l="0" t="0" r="0" b="0"/>
                <wp:docPr id="5521" name="Group 5521"/>
                <wp:cNvGraphicFramePr/>
                <a:graphic xmlns:a="http://schemas.openxmlformats.org/drawingml/2006/main">
                  <a:graphicData uri="http://schemas.microsoft.com/office/word/2010/wordprocessingGroup">
                    <wpg:wgp>
                      <wpg:cNvGrpSpPr/>
                      <wpg:grpSpPr>
                        <a:xfrm>
                          <a:off x="0" y="0"/>
                          <a:ext cx="2164080" cy="343556"/>
                          <a:chOff x="0" y="0"/>
                          <a:chExt cx="2164080" cy="343556"/>
                        </a:xfrm>
                      </wpg:grpSpPr>
                      <pic:pic xmlns:pic="http://schemas.openxmlformats.org/drawingml/2006/picture">
                        <pic:nvPicPr>
                          <pic:cNvPr id="192" name="Picture 192"/>
                          <pic:cNvPicPr/>
                        </pic:nvPicPr>
                        <pic:blipFill>
                          <a:blip r:embed="rId5"/>
                          <a:stretch>
                            <a:fillRect/>
                          </a:stretch>
                        </pic:blipFill>
                        <pic:spPr>
                          <a:xfrm>
                            <a:off x="469392" y="68580"/>
                            <a:ext cx="487680" cy="236220"/>
                          </a:xfrm>
                          <a:prstGeom prst="rect">
                            <a:avLst/>
                          </a:prstGeom>
                        </pic:spPr>
                      </pic:pic>
                      <pic:pic xmlns:pic="http://schemas.openxmlformats.org/drawingml/2006/picture">
                        <pic:nvPicPr>
                          <pic:cNvPr id="194" name="Picture 194"/>
                          <pic:cNvPicPr/>
                        </pic:nvPicPr>
                        <pic:blipFill>
                          <a:blip r:embed="rId6"/>
                          <a:stretch>
                            <a:fillRect/>
                          </a:stretch>
                        </pic:blipFill>
                        <pic:spPr>
                          <a:xfrm>
                            <a:off x="957072" y="0"/>
                            <a:ext cx="632460" cy="304800"/>
                          </a:xfrm>
                          <a:prstGeom prst="rect">
                            <a:avLst/>
                          </a:prstGeom>
                        </pic:spPr>
                      </pic:pic>
                      <pic:pic xmlns:pic="http://schemas.openxmlformats.org/drawingml/2006/picture">
                        <pic:nvPicPr>
                          <pic:cNvPr id="196" name="Picture 196"/>
                          <pic:cNvPicPr/>
                        </pic:nvPicPr>
                        <pic:blipFill>
                          <a:blip r:embed="rId7"/>
                          <a:stretch>
                            <a:fillRect/>
                          </a:stretch>
                        </pic:blipFill>
                        <pic:spPr>
                          <a:xfrm>
                            <a:off x="1589532" y="35052"/>
                            <a:ext cx="574548" cy="269748"/>
                          </a:xfrm>
                          <a:prstGeom prst="rect">
                            <a:avLst/>
                          </a:prstGeom>
                        </pic:spPr>
                      </pic:pic>
                      <pic:pic xmlns:pic="http://schemas.openxmlformats.org/drawingml/2006/picture">
                        <pic:nvPicPr>
                          <pic:cNvPr id="198" name="Picture 198"/>
                          <pic:cNvPicPr/>
                        </pic:nvPicPr>
                        <pic:blipFill>
                          <a:blip r:embed="rId8"/>
                          <a:stretch>
                            <a:fillRect/>
                          </a:stretch>
                        </pic:blipFill>
                        <pic:spPr>
                          <a:xfrm>
                            <a:off x="0" y="65532"/>
                            <a:ext cx="35052" cy="143256"/>
                          </a:xfrm>
                          <a:prstGeom prst="rect">
                            <a:avLst/>
                          </a:prstGeom>
                        </pic:spPr>
                      </pic:pic>
                      <wps:wsp>
                        <wps:cNvPr id="199" name="Rectangle 199"/>
                        <wps:cNvSpPr/>
                        <wps:spPr>
                          <a:xfrm>
                            <a:off x="635" y="69929"/>
                            <a:ext cx="46741" cy="187581"/>
                          </a:xfrm>
                          <a:prstGeom prst="rect">
                            <a:avLst/>
                          </a:prstGeom>
                          <a:ln>
                            <a:noFill/>
                          </a:ln>
                        </wps:spPr>
                        <wps:txbx>
                          <w:txbxContent>
                            <w:p w14:paraId="1F5041B7" w14:textId="77777777" w:rsidR="00C340B4" w:rsidRDefault="00751CD1">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01" name="Picture 201"/>
                          <pic:cNvPicPr/>
                        </pic:nvPicPr>
                        <pic:blipFill>
                          <a:blip r:embed="rId8"/>
                          <a:stretch>
                            <a:fillRect/>
                          </a:stretch>
                        </pic:blipFill>
                        <pic:spPr>
                          <a:xfrm>
                            <a:off x="0" y="198120"/>
                            <a:ext cx="35052" cy="141732"/>
                          </a:xfrm>
                          <a:prstGeom prst="rect">
                            <a:avLst/>
                          </a:prstGeom>
                        </pic:spPr>
                      </pic:pic>
                      <wps:wsp>
                        <wps:cNvPr id="202" name="Rectangle 202"/>
                        <wps:cNvSpPr/>
                        <wps:spPr>
                          <a:xfrm>
                            <a:off x="635" y="202517"/>
                            <a:ext cx="46741" cy="187581"/>
                          </a:xfrm>
                          <a:prstGeom prst="rect">
                            <a:avLst/>
                          </a:prstGeom>
                          <a:ln>
                            <a:noFill/>
                          </a:ln>
                        </wps:spPr>
                        <wps:txbx>
                          <w:txbxContent>
                            <w:p w14:paraId="4330AB3C" w14:textId="77777777" w:rsidR="00C340B4" w:rsidRDefault="00751CD1">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04" name="Picture 204"/>
                          <pic:cNvPicPr/>
                        </pic:nvPicPr>
                        <pic:blipFill>
                          <a:blip r:embed="rId9"/>
                          <a:stretch>
                            <a:fillRect/>
                          </a:stretch>
                        </pic:blipFill>
                        <pic:spPr>
                          <a:xfrm>
                            <a:off x="0" y="18288"/>
                            <a:ext cx="469392" cy="263652"/>
                          </a:xfrm>
                          <a:prstGeom prst="rect">
                            <a:avLst/>
                          </a:prstGeom>
                        </pic:spPr>
                      </pic:pic>
                    </wpg:wgp>
                  </a:graphicData>
                </a:graphic>
              </wp:inline>
            </w:drawing>
          </mc:Choice>
          <mc:Fallback xmlns:a="http://schemas.openxmlformats.org/drawingml/2006/main">
            <w:pict>
              <v:group id="Group 5521" style="width:170.4pt;height:27.0516pt;mso-position-horizontal-relative:char;mso-position-vertical-relative:line" coordsize="21640,3435">
                <v:shape id="Picture 192" style="position:absolute;width:4876;height:2362;left:4693;top:685;" filled="f">
                  <v:imagedata r:id="rId10"/>
                </v:shape>
                <v:shape id="Picture 194" style="position:absolute;width:6324;height:3048;left:9570;top:0;" filled="f">
                  <v:imagedata r:id="rId11"/>
                </v:shape>
                <v:shape id="Picture 196" style="position:absolute;width:5745;height:2697;left:15895;top:350;" filled="f">
                  <v:imagedata r:id="rId12"/>
                </v:shape>
                <v:shape id="Picture 198" style="position:absolute;width:350;height:1432;left:0;top:655;" filled="f">
                  <v:imagedata r:id="rId13"/>
                </v:shape>
                <v:rect id="Rectangle 199" style="position:absolute;width:467;height:1875;left:6;top:699;" filled="f" stroked="f">
                  <v:textbox inset="0,0,0,0">
                    <w:txbxContent>
                      <w:p>
                        <w:pPr>
                          <w:spacing w:before="0" w:after="160" w:line="259" w:lineRule="auto"/>
                          <w:ind w:left="0" w:right="0" w:firstLine="0"/>
                        </w:pPr>
                        <w:r>
                          <w:rPr>
                            <w:sz w:val="20"/>
                          </w:rPr>
                          <w:t xml:space="preserve"> </w:t>
                        </w:r>
                      </w:p>
                    </w:txbxContent>
                  </v:textbox>
                </v:rect>
                <v:shape id="Picture 201" style="position:absolute;width:350;height:1417;left:0;top:1981;" filled="f">
                  <v:imagedata r:id="rId13"/>
                </v:shape>
                <v:rect id="Rectangle 202" style="position:absolute;width:467;height:1875;left:6;top:2025;" filled="f" stroked="f">
                  <v:textbox inset="0,0,0,0">
                    <w:txbxContent>
                      <w:p>
                        <w:pPr>
                          <w:spacing w:before="0" w:after="160" w:line="259" w:lineRule="auto"/>
                          <w:ind w:left="0" w:right="0" w:firstLine="0"/>
                        </w:pPr>
                        <w:r>
                          <w:rPr>
                            <w:sz w:val="20"/>
                          </w:rPr>
                          <w:t xml:space="preserve"> </w:t>
                        </w:r>
                      </w:p>
                    </w:txbxContent>
                  </v:textbox>
                </v:rect>
                <v:shape id="Picture 204" style="position:absolute;width:4693;height:2636;left:0;top:182;" filled="f">
                  <v:imagedata r:id="rId14"/>
                </v:shape>
              </v:group>
            </w:pict>
          </mc:Fallback>
        </mc:AlternateContent>
      </w:r>
      <w:r>
        <w:t xml:space="preserve"> </w:t>
      </w:r>
    </w:p>
    <w:p w14:paraId="31549275" w14:textId="77777777" w:rsidR="00C340B4" w:rsidRDefault="00751CD1">
      <w:pPr>
        <w:spacing w:after="7" w:line="259" w:lineRule="auto"/>
        <w:ind w:left="0" w:right="3319" w:firstLine="0"/>
      </w:pPr>
      <w:r>
        <w:t xml:space="preserve">  </w:t>
      </w:r>
    </w:p>
    <w:p w14:paraId="14836F58" w14:textId="77777777" w:rsidR="00C340B4" w:rsidRDefault="00751CD1">
      <w:pPr>
        <w:spacing w:after="2" w:line="259" w:lineRule="auto"/>
        <w:ind w:left="1246" w:right="0" w:firstLine="0"/>
      </w:pPr>
      <w:r>
        <w:rPr>
          <w:b/>
        </w:rPr>
        <w:t xml:space="preserve"> </w:t>
      </w:r>
      <w:r>
        <w:t xml:space="preserve">  </w:t>
      </w:r>
    </w:p>
    <w:p w14:paraId="11533879" w14:textId="77777777" w:rsidR="00C340B4" w:rsidRDefault="00751CD1">
      <w:pPr>
        <w:spacing w:after="44" w:line="259" w:lineRule="auto"/>
        <w:ind w:left="14" w:right="2"/>
        <w:jc w:val="center"/>
      </w:pPr>
      <w:r>
        <w:rPr>
          <w:b/>
        </w:rPr>
        <w:t xml:space="preserve">TERMS OF REFERENCE   </w:t>
      </w:r>
    </w:p>
    <w:p w14:paraId="40AA2198" w14:textId="77777777" w:rsidR="00C340B4" w:rsidRDefault="00751CD1">
      <w:pPr>
        <w:spacing w:after="33" w:line="259" w:lineRule="auto"/>
        <w:ind w:left="0" w:right="0" w:firstLine="0"/>
      </w:pPr>
      <w:r>
        <w:t xml:space="preserve">   </w:t>
      </w:r>
    </w:p>
    <w:p w14:paraId="59D7A16E" w14:textId="77777777" w:rsidR="00C340B4" w:rsidRDefault="00751CD1">
      <w:pPr>
        <w:spacing w:after="44" w:line="259" w:lineRule="auto"/>
        <w:ind w:left="14" w:right="0"/>
        <w:jc w:val="center"/>
      </w:pPr>
      <w:r>
        <w:rPr>
          <w:b/>
        </w:rPr>
        <w:t xml:space="preserve"> CROSS-CUTTING CAPACITY DEVELOPMENT (CCCD) PROJECT</w:t>
      </w:r>
      <w:r>
        <w:t xml:space="preserve">  </w:t>
      </w:r>
    </w:p>
    <w:p w14:paraId="4058D14D" w14:textId="77777777" w:rsidR="00C340B4" w:rsidRDefault="00751CD1">
      <w:pPr>
        <w:spacing w:after="44" w:line="259" w:lineRule="auto"/>
        <w:ind w:left="14" w:right="2"/>
        <w:jc w:val="center"/>
      </w:pPr>
      <w:r>
        <w:rPr>
          <w:b/>
        </w:rPr>
        <w:t xml:space="preserve">Request for Expression of Interest </w:t>
      </w:r>
      <w:r>
        <w:t xml:space="preserve"> </w:t>
      </w:r>
    </w:p>
    <w:p w14:paraId="2A6256BC" w14:textId="77777777" w:rsidR="00C340B4" w:rsidRDefault="00751CD1">
      <w:pPr>
        <w:spacing w:after="43" w:line="259" w:lineRule="auto"/>
        <w:ind w:left="0" w:right="342" w:firstLine="0"/>
        <w:jc w:val="center"/>
      </w:pPr>
      <w:r>
        <w:rPr>
          <w:b/>
          <w:u w:val="single" w:color="000000"/>
        </w:rPr>
        <w:t xml:space="preserve">         REFRENCE NO: EOI/CCCD/EPA-2022-10</w:t>
      </w:r>
      <w:r>
        <w:t xml:space="preserve">  </w:t>
      </w:r>
    </w:p>
    <w:p w14:paraId="19A62305" w14:textId="77777777" w:rsidR="00C340B4" w:rsidRDefault="00751CD1">
      <w:pPr>
        <w:spacing w:after="34" w:line="248" w:lineRule="auto"/>
        <w:ind w:left="356" w:right="326"/>
        <w:jc w:val="both"/>
      </w:pPr>
      <w:r>
        <w:rPr>
          <w:b/>
        </w:rPr>
        <w:t>START DATE: Submission of EOI July 1, 2022               Duration of Consultancy: August 1-September 15, 2022</w:t>
      </w:r>
      <w:r>
        <w:t xml:space="preserve"> </w:t>
      </w:r>
    </w:p>
    <w:p w14:paraId="159A3D8D" w14:textId="77777777" w:rsidR="00C340B4" w:rsidRDefault="00751CD1">
      <w:pPr>
        <w:spacing w:after="87" w:line="248" w:lineRule="auto"/>
        <w:ind w:left="356" w:right="326"/>
        <w:jc w:val="both"/>
      </w:pPr>
      <w:r>
        <w:rPr>
          <w:b/>
        </w:rPr>
        <w:t xml:space="preserve">END DATE: Submission of EOI July 15, 2022                                             Duty Station: Monrovia </w:t>
      </w:r>
      <w:r>
        <w:t xml:space="preserve"> </w:t>
      </w:r>
    </w:p>
    <w:p w14:paraId="59380FAE" w14:textId="77777777" w:rsidR="00C340B4" w:rsidRDefault="00751CD1">
      <w:pPr>
        <w:spacing w:after="0" w:line="259" w:lineRule="auto"/>
        <w:ind w:left="0" w:right="180" w:firstLine="0"/>
        <w:jc w:val="right"/>
      </w:pPr>
      <w:r>
        <w:rPr>
          <w:rFonts w:ascii="Calibri" w:eastAsia="Calibri" w:hAnsi="Calibri" w:cs="Calibri"/>
          <w:noProof/>
          <w:sz w:val="22"/>
        </w:rPr>
        <mc:AlternateContent>
          <mc:Choice Requires="wpg">
            <w:drawing>
              <wp:inline distT="0" distB="0" distL="0" distR="0" wp14:anchorId="7555409E" wp14:editId="629CDB3E">
                <wp:extent cx="5981700" cy="9144"/>
                <wp:effectExtent l="0" t="0" r="0" b="0"/>
                <wp:docPr id="5522" name="Group 5522"/>
                <wp:cNvGraphicFramePr/>
                <a:graphic xmlns:a="http://schemas.openxmlformats.org/drawingml/2006/main">
                  <a:graphicData uri="http://schemas.microsoft.com/office/word/2010/wordprocessingGroup">
                    <wpg:wgp>
                      <wpg:cNvGrpSpPr/>
                      <wpg:grpSpPr>
                        <a:xfrm>
                          <a:off x="0" y="0"/>
                          <a:ext cx="5981700" cy="9144"/>
                          <a:chOff x="0" y="0"/>
                          <a:chExt cx="5981700" cy="9144"/>
                        </a:xfrm>
                      </wpg:grpSpPr>
                      <wps:wsp>
                        <wps:cNvPr id="7004" name="Shape 7004"/>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2" style="width:471pt;height:0.719971pt;mso-position-horizontal-relative:char;mso-position-vertical-relative:line" coordsize="59817,91">
                <v:shape id="Shape 7005" style="position:absolute;width:59817;height:91;left:0;top:0;" coordsize="5981700,9144" path="m0,0l5981700,0l5981700,9144l0,9144l0,0">
                  <v:stroke weight="0pt" endcap="flat" joinstyle="miter" miterlimit="10" on="false" color="#000000" opacity="0"/>
                  <v:fill on="true" color="#000000"/>
                </v:shape>
              </v:group>
            </w:pict>
          </mc:Fallback>
        </mc:AlternateContent>
      </w:r>
      <w:r>
        <w:t xml:space="preserve">  </w:t>
      </w:r>
    </w:p>
    <w:p w14:paraId="56BE6EA9" w14:textId="77777777" w:rsidR="00C340B4" w:rsidRDefault="00751CD1">
      <w:pPr>
        <w:spacing w:after="34" w:line="241" w:lineRule="auto"/>
        <w:ind w:left="180" w:right="184" w:firstLine="0"/>
      </w:pPr>
      <w:r>
        <w:rPr>
          <w:b/>
          <w:i/>
        </w:rPr>
        <w:t xml:space="preserve">The Environmental Protection Agency in collaboration with the United Nations Development </w:t>
      </w:r>
      <w:proofErr w:type="spellStart"/>
      <w:r>
        <w:rPr>
          <w:b/>
          <w:i/>
        </w:rPr>
        <w:t>Programme</w:t>
      </w:r>
      <w:proofErr w:type="spellEnd"/>
      <w:r>
        <w:rPr>
          <w:b/>
          <w:i/>
        </w:rPr>
        <w:t xml:space="preserve"> (UNDP) in Liberia, seeks </w:t>
      </w:r>
      <w:r>
        <w:t xml:space="preserve">to engage </w:t>
      </w:r>
      <w:r>
        <w:rPr>
          <w:b/>
          <w:i/>
        </w:rPr>
        <w:t>a dynamic and highly skilled National Consultant (videography) to</w:t>
      </w:r>
      <w:r>
        <w:t xml:space="preserve"> produce a documentary film that showcases the achievement Project Report of the Cross-Cutting Capacity Development Project (CCCD)</w:t>
      </w:r>
    </w:p>
    <w:p w14:paraId="62A82B2D" w14:textId="77777777" w:rsidR="00C340B4" w:rsidRDefault="00751CD1">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3693BE74" wp14:editId="5CFE3551">
                <wp:extent cx="5981700" cy="53340"/>
                <wp:effectExtent l="0" t="0" r="0" b="0"/>
                <wp:docPr id="5523" name="Group 5523"/>
                <wp:cNvGraphicFramePr/>
                <a:graphic xmlns:a="http://schemas.openxmlformats.org/drawingml/2006/main">
                  <a:graphicData uri="http://schemas.microsoft.com/office/word/2010/wordprocessingGroup">
                    <wpg:wgp>
                      <wpg:cNvGrpSpPr/>
                      <wpg:grpSpPr>
                        <a:xfrm>
                          <a:off x="0" y="0"/>
                          <a:ext cx="5981700" cy="53340"/>
                          <a:chOff x="0" y="0"/>
                          <a:chExt cx="5981700" cy="53340"/>
                        </a:xfrm>
                      </wpg:grpSpPr>
                      <wps:wsp>
                        <wps:cNvPr id="7006" name="Shape 7006"/>
                        <wps:cNvSpPr/>
                        <wps:spPr>
                          <a:xfrm>
                            <a:off x="0" y="0"/>
                            <a:ext cx="5981700" cy="53340"/>
                          </a:xfrm>
                          <a:custGeom>
                            <a:avLst/>
                            <a:gdLst/>
                            <a:ahLst/>
                            <a:cxnLst/>
                            <a:rect l="0" t="0" r="0" b="0"/>
                            <a:pathLst>
                              <a:path w="5981700" h="53340">
                                <a:moveTo>
                                  <a:pt x="0" y="0"/>
                                </a:moveTo>
                                <a:lnTo>
                                  <a:pt x="5981700" y="0"/>
                                </a:lnTo>
                                <a:lnTo>
                                  <a:pt x="5981700"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3" style="width:471pt;height:4.20001pt;mso-position-horizontal-relative:char;mso-position-vertical-relative:line" coordsize="59817,533">
                <v:shape id="Shape 7007" style="position:absolute;width:59817;height:533;left:0;top:0;" coordsize="5981700,53340" path="m0,0l5981700,0l5981700,53340l0,53340l0,0">
                  <v:stroke weight="0pt" endcap="flat" joinstyle="miter" miterlimit="10" on="false" color="#000000" opacity="0"/>
                  <v:fill on="true" color="#000000"/>
                </v:shape>
              </v:group>
            </w:pict>
          </mc:Fallback>
        </mc:AlternateContent>
      </w:r>
      <w:r>
        <w:t xml:space="preserve"> </w:t>
      </w:r>
      <w:r>
        <w:rPr>
          <w:b/>
          <w:i/>
        </w:rPr>
        <w:t xml:space="preserve"> </w:t>
      </w:r>
    </w:p>
    <w:p w14:paraId="688D38C2" w14:textId="77777777" w:rsidR="00C340B4" w:rsidRDefault="00751CD1">
      <w:pPr>
        <w:spacing w:after="0" w:line="259" w:lineRule="auto"/>
        <w:ind w:left="0" w:right="290" w:firstLine="0"/>
        <w:jc w:val="right"/>
      </w:pPr>
      <w:r>
        <w:t xml:space="preserve"> </w:t>
      </w:r>
    </w:p>
    <w:p w14:paraId="0CC75B66" w14:textId="77777777" w:rsidR="00C340B4" w:rsidRDefault="00751CD1">
      <w:pPr>
        <w:spacing w:after="1" w:line="239" w:lineRule="auto"/>
        <w:ind w:left="-5" w:right="328"/>
        <w:jc w:val="both"/>
      </w:pPr>
      <w:r>
        <w:t xml:space="preserve"> </w:t>
      </w:r>
      <w:r>
        <w:rPr>
          <w:b/>
        </w:rPr>
        <w:t>Brief project description</w:t>
      </w:r>
      <w:r>
        <w:t xml:space="preserve">: This project is in line with the GEF-6 CCCD Strategy objective 1, 3, and 5 which call for countries to: a) integrate global environmental needs into management information systems and monitoring, b) integrate MEA provisions into national policy, legislative, and regulatory frameworks, and c) update NCSAs, respectively.  The goal of this project is for Liberia to make better decisions to meet and sustain global environmental obligations.  This requires the country to have the capacity to coordinate efforts, as well as best practices for integrating global environmental priorities into planning, decision-making, and reporting processes.  To that end, </w:t>
      </w:r>
      <w:r>
        <w:rPr>
          <w:i/>
        </w:rPr>
        <w:t xml:space="preserve">the objective of this project is to strengthen a targeted set of national capacities to deliver and sustain global environmental outcomes within the framework of sustainable development priorities.  </w:t>
      </w:r>
      <w:r>
        <w:t xml:space="preserve">The project has </w:t>
      </w:r>
      <w:proofErr w:type="gramStart"/>
      <w:r>
        <w:t>being</w:t>
      </w:r>
      <w:proofErr w:type="gramEnd"/>
      <w:r>
        <w:t xml:space="preserve"> carried out via </w:t>
      </w:r>
      <w:r>
        <w:rPr>
          <w:i/>
        </w:rPr>
        <w:t>four</w:t>
      </w:r>
      <w:r>
        <w:t xml:space="preserve"> linked components. Component 1 calls for the establishment of an integrated environmental knowledge management system to meet global environment and sustainable development priorities. Component 2 focuses on enhanced institutional and technical capacities to mainstream, develop, and utilize policies for implementation of the three Rio Conventions.  Component 3 works to improved environmental attitudes and values for the global environment. Component 4 is the updating of the National Capacity Self-Assessment.  The project will take an adaptive collaborative management (ACM) approach to implementation, which calls for stakeholders to take an early and proactive role in the mainstreaming exercises, as well as to help identify and solve unexpected implementation barriers and challenges.  By taking an ACM approach, project activities and outputs can be more legitimately modified and adapted to maintain timely and cost-effective project performance and delivery. </w:t>
      </w:r>
    </w:p>
    <w:p w14:paraId="570A0144" w14:textId="77777777" w:rsidR="00C340B4" w:rsidRDefault="00751CD1">
      <w:pPr>
        <w:spacing w:after="24" w:line="259" w:lineRule="auto"/>
        <w:ind w:left="0" w:right="290" w:firstLine="0"/>
        <w:jc w:val="center"/>
      </w:pPr>
      <w:r>
        <w:t xml:space="preserve"> </w:t>
      </w:r>
    </w:p>
    <w:p w14:paraId="35DF63CC" w14:textId="77777777" w:rsidR="00C340B4" w:rsidRDefault="00751CD1">
      <w:pPr>
        <w:spacing w:after="39" w:line="239" w:lineRule="auto"/>
        <w:ind w:left="-5" w:right="328"/>
        <w:jc w:val="both"/>
      </w:pPr>
      <w:r>
        <w:t>Since 2018, the GEF funded Cross-Cutting Capacity Development Project implemented by the Environmental Protection Agency in collaboration with the UNDP began the implementation of the Rio Convention mainstreaming project in Liberia. The project is expected to end on or before the 30</w:t>
      </w:r>
      <w:r>
        <w:rPr>
          <w:vertAlign w:val="superscript"/>
        </w:rPr>
        <w:t>th</w:t>
      </w:r>
      <w:r>
        <w:t xml:space="preserve"> of September 2022. </w:t>
      </w:r>
    </w:p>
    <w:p w14:paraId="560457A2" w14:textId="77777777" w:rsidR="00C340B4" w:rsidRDefault="00751CD1">
      <w:pPr>
        <w:spacing w:after="165" w:line="259" w:lineRule="auto"/>
        <w:ind w:left="0" w:right="127" w:firstLine="0"/>
        <w:jc w:val="right"/>
      </w:pPr>
      <w:r>
        <w:rPr>
          <w:b/>
        </w:rPr>
        <w:t xml:space="preserve">    </w:t>
      </w:r>
    </w:p>
    <w:p w14:paraId="7FA2C979" w14:textId="77777777" w:rsidR="00C340B4" w:rsidRDefault="00751CD1">
      <w:pPr>
        <w:spacing w:after="181" w:line="248" w:lineRule="auto"/>
        <w:ind w:left="9" w:right="326"/>
        <w:jc w:val="both"/>
      </w:pPr>
      <w:r>
        <w:rPr>
          <w:b/>
        </w:rPr>
        <w:t xml:space="preserve">1.0 OBJECTIVES OF THE CONSULTANCY:   </w:t>
      </w:r>
    </w:p>
    <w:p w14:paraId="23182F2E" w14:textId="77777777" w:rsidR="00C340B4" w:rsidRDefault="00751CD1">
      <w:pPr>
        <w:spacing w:after="174"/>
        <w:ind w:left="-3" w:right="260"/>
      </w:pPr>
      <w:r>
        <w:t xml:space="preserve">The assignment aims to produce a documentary film that showcases all the achievements of the project over the four of its </w:t>
      </w:r>
      <w:proofErr w:type="gramStart"/>
      <w:r>
        <w:t>implementation</w:t>
      </w:r>
      <w:proofErr w:type="gramEnd"/>
      <w:r>
        <w:t xml:space="preserve"> since 2018.  </w:t>
      </w:r>
    </w:p>
    <w:p w14:paraId="71D6B3E0" w14:textId="77777777" w:rsidR="00C340B4" w:rsidRDefault="00751CD1">
      <w:pPr>
        <w:spacing w:after="176"/>
        <w:ind w:left="-3" w:right="260"/>
      </w:pPr>
      <w:r>
        <w:t xml:space="preserve">As audiovisual materials are powerful tools to reach out to a variety of audiences, such as environmental experts, national policy-makers, local authorities, and international partners, the documentary film will be a primary tool for awareness-raising on the importance and achievements of mainstreaming the Rio Convention through capacity building of targeted institutions and individuals.   </w:t>
      </w:r>
    </w:p>
    <w:p w14:paraId="54BF931B" w14:textId="77777777" w:rsidR="00C340B4" w:rsidRDefault="00751CD1">
      <w:pPr>
        <w:spacing w:after="169"/>
        <w:ind w:left="-3" w:right="260"/>
      </w:pPr>
      <w:r>
        <w:t xml:space="preserve">The documentary with a short trailer </w:t>
      </w:r>
      <w:proofErr w:type="gramStart"/>
      <w:r>
        <w:t>( in</w:t>
      </w:r>
      <w:proofErr w:type="gramEnd"/>
      <w:r>
        <w:t xml:space="preserve"> English) will be distributed to the key stakeholders and donor partners for their outreach efforts, will be posted on the official website and YouTube and screened at other communication opportunities. </w:t>
      </w:r>
    </w:p>
    <w:p w14:paraId="547B6107" w14:textId="77777777" w:rsidR="00C340B4" w:rsidRDefault="00751CD1">
      <w:pPr>
        <w:spacing w:after="87" w:line="248" w:lineRule="auto"/>
        <w:ind w:left="9" w:right="326"/>
        <w:jc w:val="both"/>
      </w:pPr>
      <w:r>
        <w:rPr>
          <w:b/>
        </w:rPr>
        <w:t xml:space="preserve">2.0 Responsibilities / Tasks:   </w:t>
      </w:r>
    </w:p>
    <w:p w14:paraId="1C462ACD" w14:textId="77777777" w:rsidR="00C340B4" w:rsidRDefault="00751CD1">
      <w:pPr>
        <w:ind w:left="-3" w:right="260"/>
      </w:pPr>
      <w:r>
        <w:t xml:space="preserve">The consultant is required to carry out the following duties and responsibilities in order to produce (1) a 30 min. documentary film to depict achievements of the cross-cutting Capacity Development Project   and (2) a 1-1.5 min. trailer of the documentary:   </w:t>
      </w:r>
    </w:p>
    <w:p w14:paraId="4AE4CB78" w14:textId="77777777" w:rsidR="00C340B4" w:rsidRDefault="00751CD1">
      <w:pPr>
        <w:ind w:left="-3" w:right="260"/>
      </w:pPr>
      <w:r>
        <w:lastRenderedPageBreak/>
        <w:t xml:space="preserve">Review all relevant documents, existing footage, and photos (some sample videos will be provided as an initial concept);   </w:t>
      </w:r>
    </w:p>
    <w:p w14:paraId="465EA1FF" w14:textId="77777777" w:rsidR="00C340B4" w:rsidRDefault="00751CD1">
      <w:pPr>
        <w:ind w:left="-3" w:right="260"/>
      </w:pPr>
      <w:r>
        <w:t xml:space="preserve">Meet with the project team and the communication department of the EPA to discuss on possible storylines, and develop a </w:t>
      </w:r>
      <w:proofErr w:type="gramStart"/>
      <w:r>
        <w:t>draft story outlines</w:t>
      </w:r>
      <w:proofErr w:type="gramEnd"/>
      <w:r>
        <w:t xml:space="preserve"> based on the discussion;  </w:t>
      </w:r>
    </w:p>
    <w:p w14:paraId="37798097" w14:textId="77777777" w:rsidR="00C340B4" w:rsidRDefault="00751CD1">
      <w:pPr>
        <w:ind w:left="-3" w:right="260"/>
      </w:pPr>
      <w:r>
        <w:t xml:space="preserve">Revise and finalize the story outlines and synopsis based on the comments/suggestions;  </w:t>
      </w:r>
    </w:p>
    <w:p w14:paraId="4B46E93C" w14:textId="77777777" w:rsidR="00C340B4" w:rsidRDefault="00751CD1">
      <w:pPr>
        <w:ind w:left="-3" w:right="260"/>
      </w:pPr>
      <w:r>
        <w:t xml:space="preserve">Conduct video shooting, interview key persons as may be identified by the project and the implementing agency.  Write the video scripts, select sound bites and images, and submit the film editing plan to the Project team the implementing agency for review and comment; and revise and finalize the scripts/images/sounds plan;  </w:t>
      </w:r>
    </w:p>
    <w:p w14:paraId="7A6E8E77" w14:textId="77777777" w:rsidR="00C340B4" w:rsidRDefault="00751CD1">
      <w:pPr>
        <w:ind w:left="-3" w:right="260"/>
      </w:pPr>
      <w:r>
        <w:t xml:space="preserve">Produce and edit the videos;   </w:t>
      </w:r>
    </w:p>
    <w:p w14:paraId="7E5C6C1B" w14:textId="77777777" w:rsidR="00C340B4" w:rsidRDefault="00751CD1">
      <w:pPr>
        <w:ind w:left="-3" w:right="260"/>
      </w:pPr>
      <w:r>
        <w:t xml:space="preserve">Submit draft versions of the documentary and trailer for review and comments, and revise them until approved by implementing agency;   </w:t>
      </w:r>
    </w:p>
    <w:p w14:paraId="3AAC31D5" w14:textId="77777777" w:rsidR="00C340B4" w:rsidRDefault="00751CD1">
      <w:pPr>
        <w:ind w:left="-3" w:right="1259"/>
      </w:pPr>
      <w:r>
        <w:t xml:space="preserve">Submit the final products both in DVDs and MP4/FLV formats (HD/HQ format) for online </w:t>
      </w:r>
      <w:proofErr w:type="gramStart"/>
      <w:r>
        <w:t>publication  Make</w:t>
      </w:r>
      <w:proofErr w:type="gramEnd"/>
      <w:r>
        <w:t xml:space="preserve"> sure that sources of the information presented in the videos are given proper credit.. </w:t>
      </w:r>
    </w:p>
    <w:p w14:paraId="7B00931D" w14:textId="77777777" w:rsidR="00C340B4" w:rsidRDefault="00751CD1">
      <w:pPr>
        <w:spacing w:after="24" w:line="259" w:lineRule="auto"/>
        <w:ind w:left="0" w:right="0" w:firstLine="0"/>
      </w:pPr>
      <w:r>
        <w:t xml:space="preserve"> </w:t>
      </w:r>
    </w:p>
    <w:p w14:paraId="6018BE76" w14:textId="77777777" w:rsidR="00C340B4" w:rsidRDefault="00751CD1">
      <w:pPr>
        <w:spacing w:after="42" w:line="248" w:lineRule="auto"/>
        <w:ind w:left="9" w:right="326"/>
        <w:jc w:val="both"/>
      </w:pPr>
      <w:r>
        <w:rPr>
          <w:b/>
        </w:rPr>
        <w:t xml:space="preserve">4.0. Deliverables  </w:t>
      </w:r>
    </w:p>
    <w:p w14:paraId="304FA9AF" w14:textId="77777777" w:rsidR="00C340B4" w:rsidRDefault="00751CD1">
      <w:pPr>
        <w:ind w:left="356" w:right="260"/>
      </w:pPr>
      <w:r>
        <w:t xml:space="preserve">The consultant must deliver video products of (1) a 35 min. documentary film that depicts achievements of the Cross-Cutting Capacity Development Project, and (2) a 1-1.5 min. trailer of the documentary, in English. </w:t>
      </w:r>
    </w:p>
    <w:tbl>
      <w:tblPr>
        <w:tblStyle w:val="TableGrid"/>
        <w:tblW w:w="9090" w:type="dxa"/>
        <w:tblInd w:w="10" w:type="dxa"/>
        <w:tblCellMar>
          <w:top w:w="5" w:type="dxa"/>
          <w:left w:w="106" w:type="dxa"/>
          <w:right w:w="115" w:type="dxa"/>
        </w:tblCellMar>
        <w:tblLook w:val="04A0" w:firstRow="1" w:lastRow="0" w:firstColumn="1" w:lastColumn="0" w:noHBand="0" w:noVBand="1"/>
      </w:tblPr>
      <w:tblGrid>
        <w:gridCol w:w="797"/>
        <w:gridCol w:w="6762"/>
        <w:gridCol w:w="1531"/>
      </w:tblGrid>
      <w:tr w:rsidR="00C340B4" w14:paraId="0F04602E" w14:textId="77777777">
        <w:trPr>
          <w:trHeight w:val="288"/>
        </w:trPr>
        <w:tc>
          <w:tcPr>
            <w:tcW w:w="797" w:type="dxa"/>
            <w:tcBorders>
              <w:top w:val="single" w:sz="2" w:space="0" w:color="000000"/>
              <w:left w:val="single" w:sz="2" w:space="0" w:color="000000"/>
              <w:bottom w:val="single" w:sz="2" w:space="0" w:color="000000"/>
              <w:right w:val="single" w:sz="2" w:space="0" w:color="000000"/>
            </w:tcBorders>
          </w:tcPr>
          <w:p w14:paraId="7B2D58DD" w14:textId="77777777" w:rsidR="00C340B4" w:rsidRDefault="00751CD1">
            <w:pPr>
              <w:spacing w:after="0" w:line="259" w:lineRule="auto"/>
              <w:ind w:left="2" w:right="0" w:firstLine="0"/>
              <w:jc w:val="center"/>
            </w:pPr>
            <w:r>
              <w:rPr>
                <w:b/>
              </w:rPr>
              <w:t xml:space="preserve">No. </w:t>
            </w:r>
            <w:r>
              <w:t xml:space="preserve"> </w:t>
            </w:r>
          </w:p>
        </w:tc>
        <w:tc>
          <w:tcPr>
            <w:tcW w:w="6762" w:type="dxa"/>
            <w:tcBorders>
              <w:top w:val="single" w:sz="2" w:space="0" w:color="000000"/>
              <w:left w:val="single" w:sz="2" w:space="0" w:color="000000"/>
              <w:bottom w:val="single" w:sz="2" w:space="0" w:color="000000"/>
              <w:right w:val="single" w:sz="2" w:space="0" w:color="000000"/>
            </w:tcBorders>
          </w:tcPr>
          <w:p w14:paraId="15B722A1" w14:textId="77777777" w:rsidR="00C340B4" w:rsidRDefault="00751CD1">
            <w:pPr>
              <w:spacing w:after="0" w:line="259" w:lineRule="auto"/>
              <w:ind w:left="1" w:right="0" w:firstLine="0"/>
              <w:jc w:val="center"/>
            </w:pPr>
            <w:r>
              <w:rPr>
                <w:b/>
              </w:rPr>
              <w:t xml:space="preserve">Assignment </w:t>
            </w:r>
            <w:r>
              <w:t xml:space="preserve"> </w:t>
            </w:r>
          </w:p>
        </w:tc>
        <w:tc>
          <w:tcPr>
            <w:tcW w:w="1531" w:type="dxa"/>
            <w:tcBorders>
              <w:top w:val="single" w:sz="2" w:space="0" w:color="000000"/>
              <w:left w:val="single" w:sz="2" w:space="0" w:color="000000"/>
              <w:bottom w:val="single" w:sz="2" w:space="0" w:color="000000"/>
              <w:right w:val="single" w:sz="2" w:space="0" w:color="000000"/>
            </w:tcBorders>
          </w:tcPr>
          <w:p w14:paraId="2DB83635" w14:textId="77777777" w:rsidR="00C340B4" w:rsidRDefault="00751CD1">
            <w:pPr>
              <w:spacing w:after="0" w:line="259" w:lineRule="auto"/>
              <w:ind w:left="29" w:right="0" w:firstLine="0"/>
            </w:pPr>
            <w:r>
              <w:rPr>
                <w:b/>
              </w:rPr>
              <w:t xml:space="preserve">Delivery Time </w:t>
            </w:r>
            <w:r>
              <w:t xml:space="preserve"> </w:t>
            </w:r>
          </w:p>
        </w:tc>
      </w:tr>
      <w:tr w:rsidR="00C340B4" w14:paraId="0372A663" w14:textId="77777777">
        <w:trPr>
          <w:trHeight w:val="485"/>
        </w:trPr>
        <w:tc>
          <w:tcPr>
            <w:tcW w:w="797" w:type="dxa"/>
            <w:tcBorders>
              <w:top w:val="single" w:sz="2" w:space="0" w:color="000000"/>
              <w:left w:val="single" w:sz="2" w:space="0" w:color="000000"/>
              <w:bottom w:val="single" w:sz="2" w:space="0" w:color="000000"/>
              <w:right w:val="single" w:sz="2" w:space="0" w:color="000000"/>
            </w:tcBorders>
          </w:tcPr>
          <w:p w14:paraId="35EA7EC8" w14:textId="77777777" w:rsidR="00C340B4" w:rsidRDefault="00751CD1">
            <w:pPr>
              <w:spacing w:after="0" w:line="259" w:lineRule="auto"/>
              <w:ind w:left="0" w:right="1" w:firstLine="0"/>
              <w:jc w:val="center"/>
            </w:pPr>
            <w:r>
              <w:t xml:space="preserve">1  </w:t>
            </w:r>
          </w:p>
        </w:tc>
        <w:tc>
          <w:tcPr>
            <w:tcW w:w="6762" w:type="dxa"/>
            <w:tcBorders>
              <w:top w:val="single" w:sz="2" w:space="0" w:color="000000"/>
              <w:left w:val="single" w:sz="2" w:space="0" w:color="000000"/>
              <w:bottom w:val="single" w:sz="2" w:space="0" w:color="000000"/>
              <w:right w:val="single" w:sz="2" w:space="0" w:color="000000"/>
            </w:tcBorders>
          </w:tcPr>
          <w:p w14:paraId="000E8FBC" w14:textId="77777777" w:rsidR="00C340B4" w:rsidRDefault="00751CD1">
            <w:pPr>
              <w:spacing w:after="0" w:line="259" w:lineRule="auto"/>
              <w:ind w:left="2" w:right="0" w:firstLine="0"/>
            </w:pPr>
            <w:r>
              <w:t xml:space="preserve">Documentary film (30 min.) on Cross-Cutting Capacity Development Project’s achievements  </w:t>
            </w:r>
          </w:p>
        </w:tc>
        <w:tc>
          <w:tcPr>
            <w:tcW w:w="1531" w:type="dxa"/>
            <w:tcBorders>
              <w:top w:val="single" w:sz="2" w:space="0" w:color="000000"/>
              <w:left w:val="single" w:sz="2" w:space="0" w:color="000000"/>
              <w:bottom w:val="single" w:sz="2" w:space="0" w:color="000000"/>
              <w:right w:val="single" w:sz="2" w:space="0" w:color="000000"/>
            </w:tcBorders>
          </w:tcPr>
          <w:p w14:paraId="49ACC0F0" w14:textId="77777777" w:rsidR="00C340B4" w:rsidRDefault="00751CD1">
            <w:pPr>
              <w:spacing w:after="0" w:line="259" w:lineRule="auto"/>
              <w:ind w:left="0" w:right="0" w:firstLine="0"/>
            </w:pPr>
            <w:r>
              <w:t xml:space="preserve">September 2022  </w:t>
            </w:r>
          </w:p>
        </w:tc>
      </w:tr>
      <w:tr w:rsidR="00C340B4" w14:paraId="0EE74F7C" w14:textId="77777777">
        <w:trPr>
          <w:trHeight w:val="485"/>
        </w:trPr>
        <w:tc>
          <w:tcPr>
            <w:tcW w:w="797" w:type="dxa"/>
            <w:tcBorders>
              <w:top w:val="single" w:sz="2" w:space="0" w:color="000000"/>
              <w:left w:val="single" w:sz="2" w:space="0" w:color="000000"/>
              <w:bottom w:val="single" w:sz="2" w:space="0" w:color="000000"/>
              <w:right w:val="single" w:sz="2" w:space="0" w:color="000000"/>
            </w:tcBorders>
          </w:tcPr>
          <w:p w14:paraId="6065D3FE" w14:textId="77777777" w:rsidR="00C340B4" w:rsidRDefault="00751CD1">
            <w:pPr>
              <w:spacing w:after="0" w:line="259" w:lineRule="auto"/>
              <w:ind w:left="0" w:right="1" w:firstLine="0"/>
              <w:jc w:val="center"/>
            </w:pPr>
            <w:r>
              <w:t xml:space="preserve">2  </w:t>
            </w:r>
          </w:p>
        </w:tc>
        <w:tc>
          <w:tcPr>
            <w:tcW w:w="6762" w:type="dxa"/>
            <w:tcBorders>
              <w:top w:val="single" w:sz="2" w:space="0" w:color="000000"/>
              <w:left w:val="single" w:sz="2" w:space="0" w:color="000000"/>
              <w:bottom w:val="single" w:sz="2" w:space="0" w:color="000000"/>
              <w:right w:val="single" w:sz="2" w:space="0" w:color="000000"/>
            </w:tcBorders>
          </w:tcPr>
          <w:p w14:paraId="3D82A1AC" w14:textId="77777777" w:rsidR="00C340B4" w:rsidRDefault="00751CD1">
            <w:pPr>
              <w:spacing w:after="0" w:line="259" w:lineRule="auto"/>
              <w:ind w:left="2" w:right="0" w:firstLine="0"/>
            </w:pPr>
            <w:r>
              <w:t xml:space="preserve">Trailer (1 min.) of the documentary in English  </w:t>
            </w:r>
          </w:p>
        </w:tc>
        <w:tc>
          <w:tcPr>
            <w:tcW w:w="1531" w:type="dxa"/>
            <w:tcBorders>
              <w:top w:val="single" w:sz="2" w:space="0" w:color="000000"/>
              <w:left w:val="single" w:sz="2" w:space="0" w:color="000000"/>
              <w:bottom w:val="single" w:sz="2" w:space="0" w:color="000000"/>
              <w:right w:val="single" w:sz="2" w:space="0" w:color="000000"/>
            </w:tcBorders>
          </w:tcPr>
          <w:p w14:paraId="57811AA0" w14:textId="77777777" w:rsidR="00C340B4" w:rsidRDefault="00751CD1">
            <w:pPr>
              <w:spacing w:after="0" w:line="259" w:lineRule="auto"/>
              <w:ind w:left="0" w:right="0" w:firstLine="0"/>
            </w:pPr>
            <w:r>
              <w:t xml:space="preserve">September 2022  </w:t>
            </w:r>
          </w:p>
        </w:tc>
      </w:tr>
    </w:tbl>
    <w:p w14:paraId="5AE0F5FA" w14:textId="77777777" w:rsidR="00C340B4" w:rsidRDefault="00751CD1">
      <w:pPr>
        <w:spacing w:after="134" w:line="259" w:lineRule="auto"/>
        <w:ind w:left="2" w:right="0" w:firstLine="0"/>
      </w:pPr>
      <w:r>
        <w:t xml:space="preserve">  </w:t>
      </w:r>
    </w:p>
    <w:p w14:paraId="03495EED" w14:textId="77777777" w:rsidR="00C340B4" w:rsidRDefault="00751CD1">
      <w:pPr>
        <w:spacing w:after="146"/>
        <w:ind w:left="356" w:right="260"/>
      </w:pPr>
      <w:r>
        <w:t xml:space="preserve">All products must be high quality with English subtitle when spoken in other languages (English version). Some footage is expected to be taken by a drone camera. If more effective to deliver messages, animation can be used in the video production.   </w:t>
      </w:r>
    </w:p>
    <w:p w14:paraId="30CB5B2D" w14:textId="77777777" w:rsidR="00C340B4" w:rsidRDefault="00751CD1">
      <w:pPr>
        <w:spacing w:after="100"/>
        <w:ind w:left="356" w:right="260"/>
      </w:pPr>
      <w:r>
        <w:t xml:space="preserve">The final products should be delivered in the following mediums:   </w:t>
      </w:r>
    </w:p>
    <w:p w14:paraId="0475A638" w14:textId="77777777" w:rsidR="00C340B4" w:rsidRDefault="00751CD1">
      <w:pPr>
        <w:numPr>
          <w:ilvl w:val="0"/>
          <w:numId w:val="1"/>
        </w:numPr>
        <w:spacing w:after="73"/>
        <w:ind w:right="260" w:hanging="720"/>
      </w:pPr>
      <w:r>
        <w:t xml:space="preserve">DVDs and/or VCDs (30 copies)  </w:t>
      </w:r>
    </w:p>
    <w:p w14:paraId="307666CB" w14:textId="77777777" w:rsidR="00C340B4" w:rsidRDefault="00751CD1">
      <w:pPr>
        <w:numPr>
          <w:ilvl w:val="0"/>
          <w:numId w:val="1"/>
        </w:numPr>
        <w:ind w:right="260" w:hanging="720"/>
      </w:pPr>
      <w:r>
        <w:t xml:space="preserve">MP4/FLV format for web-content (incl. HD/HQ format)   </w:t>
      </w:r>
    </w:p>
    <w:p w14:paraId="49525948" w14:textId="77777777" w:rsidR="00C340B4" w:rsidRDefault="00751CD1">
      <w:pPr>
        <w:spacing w:after="19" w:line="259" w:lineRule="auto"/>
        <w:ind w:left="2" w:right="0" w:firstLine="0"/>
      </w:pPr>
      <w:r>
        <w:t xml:space="preserve">  </w:t>
      </w:r>
    </w:p>
    <w:p w14:paraId="7737E955" w14:textId="77777777" w:rsidR="00C340B4" w:rsidRDefault="00751CD1">
      <w:pPr>
        <w:ind w:left="356" w:right="260"/>
      </w:pPr>
      <w:r>
        <w:t xml:space="preserve">The minimum standard requirements for the video quality are as follows:   </w:t>
      </w:r>
    </w:p>
    <w:p w14:paraId="36FF5B57" w14:textId="77777777" w:rsidR="00C340B4" w:rsidRDefault="00751CD1">
      <w:pPr>
        <w:spacing w:after="0" w:line="259" w:lineRule="auto"/>
        <w:ind w:left="2" w:right="0" w:firstLine="0"/>
      </w:pPr>
      <w:r>
        <w:t xml:space="preserve">  </w:t>
      </w:r>
    </w:p>
    <w:tbl>
      <w:tblPr>
        <w:tblStyle w:val="TableGrid"/>
        <w:tblW w:w="8922" w:type="dxa"/>
        <w:tblInd w:w="110" w:type="dxa"/>
        <w:tblCellMar>
          <w:top w:w="46" w:type="dxa"/>
          <w:right w:w="115" w:type="dxa"/>
        </w:tblCellMar>
        <w:tblLook w:val="04A0" w:firstRow="1" w:lastRow="0" w:firstColumn="1" w:lastColumn="0" w:noHBand="0" w:noVBand="1"/>
      </w:tblPr>
      <w:tblGrid>
        <w:gridCol w:w="5125"/>
        <w:gridCol w:w="3797"/>
      </w:tblGrid>
      <w:tr w:rsidR="00C340B4" w14:paraId="068BC5A8" w14:textId="77777777">
        <w:trPr>
          <w:trHeight w:val="365"/>
        </w:trPr>
        <w:tc>
          <w:tcPr>
            <w:tcW w:w="5125" w:type="dxa"/>
            <w:tcBorders>
              <w:top w:val="single" w:sz="11" w:space="0" w:color="000000"/>
              <w:left w:val="nil"/>
              <w:bottom w:val="single" w:sz="8" w:space="0" w:color="000000"/>
              <w:right w:val="nil"/>
            </w:tcBorders>
            <w:shd w:val="clear" w:color="auto" w:fill="DADADB"/>
          </w:tcPr>
          <w:p w14:paraId="7D5FDD03" w14:textId="77777777" w:rsidR="00C340B4" w:rsidRDefault="00751CD1">
            <w:pPr>
              <w:spacing w:after="0" w:line="259" w:lineRule="auto"/>
              <w:ind w:left="108" w:right="0" w:firstLine="0"/>
            </w:pPr>
            <w:r>
              <w:rPr>
                <w:b/>
              </w:rPr>
              <w:t xml:space="preserve">Description  </w:t>
            </w:r>
            <w:r>
              <w:t xml:space="preserve"> </w:t>
            </w:r>
          </w:p>
        </w:tc>
        <w:tc>
          <w:tcPr>
            <w:tcW w:w="3797" w:type="dxa"/>
            <w:tcBorders>
              <w:top w:val="single" w:sz="11" w:space="0" w:color="000000"/>
              <w:left w:val="nil"/>
              <w:bottom w:val="single" w:sz="8" w:space="0" w:color="000000"/>
              <w:right w:val="nil"/>
            </w:tcBorders>
            <w:shd w:val="clear" w:color="auto" w:fill="DADADB"/>
          </w:tcPr>
          <w:p w14:paraId="61AEB612" w14:textId="77777777" w:rsidR="00C340B4" w:rsidRDefault="00751CD1">
            <w:pPr>
              <w:spacing w:after="0" w:line="259" w:lineRule="auto"/>
              <w:ind w:left="0" w:right="0" w:firstLine="0"/>
            </w:pPr>
            <w:r>
              <w:rPr>
                <w:b/>
              </w:rPr>
              <w:t xml:space="preserve">Dimension  </w:t>
            </w:r>
            <w:r>
              <w:t xml:space="preserve"> </w:t>
            </w:r>
          </w:p>
        </w:tc>
      </w:tr>
      <w:tr w:rsidR="00C340B4" w14:paraId="3E78614D" w14:textId="77777777">
        <w:trPr>
          <w:trHeight w:val="353"/>
        </w:trPr>
        <w:tc>
          <w:tcPr>
            <w:tcW w:w="5125" w:type="dxa"/>
            <w:tcBorders>
              <w:top w:val="single" w:sz="8" w:space="0" w:color="000000"/>
              <w:left w:val="nil"/>
              <w:bottom w:val="single" w:sz="8" w:space="0" w:color="000000"/>
              <w:right w:val="nil"/>
            </w:tcBorders>
            <w:shd w:val="clear" w:color="auto" w:fill="C1C2C2"/>
          </w:tcPr>
          <w:p w14:paraId="3B2A6DD6" w14:textId="77777777" w:rsidR="00C340B4" w:rsidRDefault="00751CD1">
            <w:pPr>
              <w:spacing w:after="0" w:line="259" w:lineRule="auto"/>
              <w:ind w:left="108" w:right="0" w:firstLine="0"/>
            </w:pPr>
            <w:r>
              <w:rPr>
                <w:b/>
              </w:rPr>
              <w:t xml:space="preserve">Frame size and image dimensions </w:t>
            </w:r>
            <w:r>
              <w:t xml:space="preserve">  </w:t>
            </w:r>
          </w:p>
        </w:tc>
        <w:tc>
          <w:tcPr>
            <w:tcW w:w="3797" w:type="dxa"/>
            <w:tcBorders>
              <w:top w:val="single" w:sz="8" w:space="0" w:color="000000"/>
              <w:left w:val="nil"/>
              <w:bottom w:val="single" w:sz="8" w:space="0" w:color="000000"/>
              <w:right w:val="nil"/>
            </w:tcBorders>
            <w:shd w:val="clear" w:color="auto" w:fill="C1C2C2"/>
          </w:tcPr>
          <w:p w14:paraId="65C4803C" w14:textId="77777777" w:rsidR="00C340B4" w:rsidRDefault="00751CD1">
            <w:pPr>
              <w:spacing w:after="0" w:line="259" w:lineRule="auto"/>
              <w:ind w:left="0" w:right="0" w:firstLine="0"/>
            </w:pPr>
            <w:r>
              <w:t xml:space="preserve">1080 x 1920   </w:t>
            </w:r>
          </w:p>
        </w:tc>
      </w:tr>
      <w:tr w:rsidR="00C340B4" w14:paraId="1BCBB3F1" w14:textId="77777777">
        <w:trPr>
          <w:trHeight w:val="367"/>
        </w:trPr>
        <w:tc>
          <w:tcPr>
            <w:tcW w:w="5125" w:type="dxa"/>
            <w:tcBorders>
              <w:top w:val="single" w:sz="8" w:space="0" w:color="000000"/>
              <w:left w:val="nil"/>
              <w:bottom w:val="single" w:sz="8" w:space="0" w:color="000000"/>
              <w:right w:val="nil"/>
            </w:tcBorders>
          </w:tcPr>
          <w:p w14:paraId="2B39A935" w14:textId="77777777" w:rsidR="00C340B4" w:rsidRDefault="00751CD1">
            <w:pPr>
              <w:spacing w:after="0" w:line="259" w:lineRule="auto"/>
              <w:ind w:left="108" w:right="0" w:firstLine="0"/>
            </w:pPr>
            <w:r>
              <w:rPr>
                <w:b/>
              </w:rPr>
              <w:t xml:space="preserve">Variable Bit Rate </w:t>
            </w:r>
            <w:r>
              <w:t xml:space="preserve">  </w:t>
            </w:r>
          </w:p>
        </w:tc>
        <w:tc>
          <w:tcPr>
            <w:tcW w:w="3797" w:type="dxa"/>
            <w:tcBorders>
              <w:top w:val="single" w:sz="8" w:space="0" w:color="000000"/>
              <w:left w:val="nil"/>
              <w:bottom w:val="single" w:sz="8" w:space="0" w:color="000000"/>
              <w:right w:val="nil"/>
            </w:tcBorders>
          </w:tcPr>
          <w:p w14:paraId="5E1D0EC0" w14:textId="77777777" w:rsidR="00C340B4" w:rsidRDefault="00751CD1">
            <w:pPr>
              <w:spacing w:after="0" w:line="259" w:lineRule="auto"/>
              <w:ind w:left="0" w:right="0" w:firstLine="0"/>
            </w:pPr>
            <w:r>
              <w:t xml:space="preserve">10.08 Mbit/s   </w:t>
            </w:r>
          </w:p>
        </w:tc>
      </w:tr>
      <w:tr w:rsidR="00C340B4" w14:paraId="7DEBDB29" w14:textId="77777777">
        <w:trPr>
          <w:trHeight w:val="348"/>
        </w:trPr>
        <w:tc>
          <w:tcPr>
            <w:tcW w:w="5125" w:type="dxa"/>
            <w:tcBorders>
              <w:top w:val="single" w:sz="8" w:space="0" w:color="000000"/>
              <w:left w:val="nil"/>
              <w:bottom w:val="single" w:sz="8" w:space="0" w:color="000000"/>
              <w:right w:val="nil"/>
            </w:tcBorders>
            <w:shd w:val="clear" w:color="auto" w:fill="C1C2C2"/>
          </w:tcPr>
          <w:p w14:paraId="70C2F65F" w14:textId="77777777" w:rsidR="00C340B4" w:rsidRDefault="00751CD1">
            <w:pPr>
              <w:spacing w:after="0" w:line="259" w:lineRule="auto"/>
              <w:ind w:left="108" w:right="0" w:firstLine="0"/>
            </w:pPr>
            <w:r>
              <w:rPr>
                <w:b/>
              </w:rPr>
              <w:t xml:space="preserve">Screen Aspect Ratios </w:t>
            </w:r>
            <w:r>
              <w:t xml:space="preserve">  </w:t>
            </w:r>
          </w:p>
        </w:tc>
        <w:tc>
          <w:tcPr>
            <w:tcW w:w="3797" w:type="dxa"/>
            <w:tcBorders>
              <w:top w:val="single" w:sz="8" w:space="0" w:color="000000"/>
              <w:left w:val="nil"/>
              <w:bottom w:val="single" w:sz="8" w:space="0" w:color="000000"/>
              <w:right w:val="nil"/>
            </w:tcBorders>
            <w:shd w:val="clear" w:color="auto" w:fill="C1C2C2"/>
          </w:tcPr>
          <w:p w14:paraId="027281D8" w14:textId="77777777" w:rsidR="00C340B4" w:rsidRDefault="00751CD1">
            <w:pPr>
              <w:spacing w:after="0" w:line="259" w:lineRule="auto"/>
              <w:ind w:left="0" w:right="0" w:firstLine="0"/>
            </w:pPr>
            <w:r>
              <w:t xml:space="preserve">4:3 (or 16:9)   </w:t>
            </w:r>
          </w:p>
        </w:tc>
      </w:tr>
      <w:tr w:rsidR="00C340B4" w14:paraId="04AE98F8" w14:textId="77777777">
        <w:trPr>
          <w:trHeight w:val="386"/>
        </w:trPr>
        <w:tc>
          <w:tcPr>
            <w:tcW w:w="5125" w:type="dxa"/>
            <w:tcBorders>
              <w:top w:val="single" w:sz="8" w:space="0" w:color="000000"/>
              <w:left w:val="nil"/>
              <w:bottom w:val="single" w:sz="20" w:space="0" w:color="C1C2C2"/>
              <w:right w:val="nil"/>
            </w:tcBorders>
          </w:tcPr>
          <w:p w14:paraId="5C43ADBB" w14:textId="77777777" w:rsidR="00C340B4" w:rsidRDefault="00751CD1">
            <w:pPr>
              <w:spacing w:after="0" w:line="259" w:lineRule="auto"/>
              <w:ind w:left="108" w:right="0" w:firstLine="0"/>
            </w:pPr>
            <w:r>
              <w:rPr>
                <w:b/>
              </w:rPr>
              <w:t xml:space="preserve">Interlacing </w:t>
            </w:r>
            <w:r>
              <w:t xml:space="preserve">  </w:t>
            </w:r>
          </w:p>
        </w:tc>
        <w:tc>
          <w:tcPr>
            <w:tcW w:w="3797" w:type="dxa"/>
            <w:tcBorders>
              <w:top w:val="single" w:sz="8" w:space="0" w:color="000000"/>
              <w:left w:val="nil"/>
              <w:bottom w:val="single" w:sz="20" w:space="0" w:color="C1C2C2"/>
              <w:right w:val="nil"/>
            </w:tcBorders>
          </w:tcPr>
          <w:p w14:paraId="2B6CB6D3" w14:textId="77777777" w:rsidR="00C340B4" w:rsidRDefault="00751CD1">
            <w:pPr>
              <w:spacing w:after="0" w:line="259" w:lineRule="auto"/>
              <w:ind w:left="0" w:right="0" w:firstLine="0"/>
            </w:pPr>
            <w:r>
              <w:t xml:space="preserve">Compatible version   </w:t>
            </w:r>
          </w:p>
        </w:tc>
      </w:tr>
      <w:tr w:rsidR="00C340B4" w14:paraId="31D8F2C1" w14:textId="77777777">
        <w:trPr>
          <w:trHeight w:val="339"/>
        </w:trPr>
        <w:tc>
          <w:tcPr>
            <w:tcW w:w="5125" w:type="dxa"/>
            <w:tcBorders>
              <w:top w:val="single" w:sz="20" w:space="0" w:color="C1C2C2"/>
              <w:left w:val="nil"/>
              <w:bottom w:val="single" w:sz="11" w:space="0" w:color="000000"/>
              <w:right w:val="nil"/>
            </w:tcBorders>
            <w:shd w:val="clear" w:color="auto" w:fill="C1C2C2"/>
          </w:tcPr>
          <w:p w14:paraId="392F0D2E" w14:textId="77777777" w:rsidR="00C340B4" w:rsidRDefault="00751CD1">
            <w:pPr>
              <w:spacing w:after="0" w:line="259" w:lineRule="auto"/>
              <w:ind w:left="108" w:right="0" w:firstLine="0"/>
            </w:pPr>
            <w:r>
              <w:t xml:space="preserve">Sound   </w:t>
            </w:r>
          </w:p>
        </w:tc>
        <w:tc>
          <w:tcPr>
            <w:tcW w:w="3797" w:type="dxa"/>
            <w:tcBorders>
              <w:top w:val="single" w:sz="20" w:space="0" w:color="C1C2C2"/>
              <w:left w:val="nil"/>
              <w:bottom w:val="single" w:sz="11" w:space="0" w:color="000000"/>
              <w:right w:val="nil"/>
            </w:tcBorders>
            <w:shd w:val="clear" w:color="auto" w:fill="C1C2C2"/>
          </w:tcPr>
          <w:p w14:paraId="5D196232" w14:textId="77777777" w:rsidR="00C340B4" w:rsidRDefault="00751CD1">
            <w:pPr>
              <w:spacing w:after="0" w:line="259" w:lineRule="auto"/>
              <w:ind w:left="0" w:right="0" w:firstLine="0"/>
            </w:pPr>
            <w:r>
              <w:t xml:space="preserve">48k   </w:t>
            </w:r>
          </w:p>
        </w:tc>
      </w:tr>
    </w:tbl>
    <w:p w14:paraId="6AE5A0BD" w14:textId="77777777" w:rsidR="00C340B4" w:rsidRDefault="00751CD1">
      <w:pPr>
        <w:spacing w:after="14" w:line="259" w:lineRule="auto"/>
        <w:ind w:left="2" w:right="0" w:firstLine="0"/>
      </w:pPr>
      <w:r>
        <w:t xml:space="preserve">  </w:t>
      </w:r>
    </w:p>
    <w:p w14:paraId="06546F92" w14:textId="77777777" w:rsidR="00C340B4" w:rsidRDefault="00751CD1">
      <w:pPr>
        <w:ind w:left="-3" w:right="260"/>
      </w:pPr>
      <w:r>
        <w:t xml:space="preserve">The deliverables may be modified upon mutual agreements if the Cross-Cutting Capacity Development Project do not progress as planned or for any other compelling reasons. </w:t>
      </w:r>
    </w:p>
    <w:p w14:paraId="7048DFB8" w14:textId="77777777" w:rsidR="00C340B4" w:rsidRDefault="00751CD1">
      <w:pPr>
        <w:spacing w:after="24" w:line="259" w:lineRule="auto"/>
        <w:ind w:left="0" w:right="0" w:firstLine="0"/>
      </w:pPr>
      <w:r>
        <w:t xml:space="preserve"> </w:t>
      </w:r>
    </w:p>
    <w:p w14:paraId="36BB9213" w14:textId="77777777" w:rsidR="00C340B4" w:rsidRDefault="00751CD1">
      <w:pPr>
        <w:spacing w:after="126" w:line="248" w:lineRule="auto"/>
        <w:ind w:left="9" w:right="326"/>
        <w:jc w:val="both"/>
      </w:pPr>
      <w:r>
        <w:rPr>
          <w:b/>
        </w:rPr>
        <w:t xml:space="preserve">Qualifications and experience:  </w:t>
      </w:r>
    </w:p>
    <w:p w14:paraId="54DFC309" w14:textId="77777777" w:rsidR="00C340B4" w:rsidRDefault="00751CD1">
      <w:pPr>
        <w:numPr>
          <w:ilvl w:val="1"/>
          <w:numId w:val="1"/>
        </w:numPr>
        <w:spacing w:after="0" w:line="346" w:lineRule="auto"/>
        <w:ind w:right="260" w:hanging="360"/>
      </w:pPr>
      <w:r>
        <w:t xml:space="preserve">A minimum of AA degree in </w:t>
      </w:r>
      <w:proofErr w:type="gramStart"/>
      <w:r>
        <w:t>commutation,  (</w:t>
      </w:r>
      <w:proofErr w:type="gramEnd"/>
      <w:r>
        <w:t xml:space="preserve"> BA degree is an added advantage), in videography, communications or related field;  </w:t>
      </w:r>
    </w:p>
    <w:p w14:paraId="274A0BD5" w14:textId="77777777" w:rsidR="00C340B4" w:rsidRDefault="00751CD1">
      <w:pPr>
        <w:numPr>
          <w:ilvl w:val="1"/>
          <w:numId w:val="1"/>
        </w:numPr>
        <w:spacing w:after="0" w:line="346" w:lineRule="auto"/>
        <w:ind w:right="260" w:hanging="360"/>
      </w:pPr>
      <w:r>
        <w:t xml:space="preserve">At least 5 years of solid experience in the field of professional video production with a good portfolio of video products on environmental issues;  </w:t>
      </w:r>
    </w:p>
    <w:p w14:paraId="5EB4C2DE" w14:textId="77777777" w:rsidR="00C340B4" w:rsidRDefault="00751CD1">
      <w:pPr>
        <w:numPr>
          <w:ilvl w:val="1"/>
          <w:numId w:val="1"/>
        </w:numPr>
        <w:spacing w:after="0" w:line="346" w:lineRule="auto"/>
        <w:ind w:right="260" w:hanging="360"/>
      </w:pPr>
      <w:r>
        <w:lastRenderedPageBreak/>
        <w:t>Experience with the use of a variety of digital movie cameras, and expertise in shooting in various lighting conditions and capturing audio videos (</w:t>
      </w:r>
      <w:proofErr w:type="gramStart"/>
      <w:r>
        <w:t>i.e.</w:t>
      </w:r>
      <w:proofErr w:type="gramEnd"/>
      <w:r>
        <w:t xml:space="preserve"> boom mic.);  </w:t>
      </w:r>
    </w:p>
    <w:p w14:paraId="57A4AC58" w14:textId="77777777" w:rsidR="00C340B4" w:rsidRDefault="00751CD1">
      <w:pPr>
        <w:numPr>
          <w:ilvl w:val="1"/>
          <w:numId w:val="1"/>
        </w:numPr>
        <w:spacing w:line="346" w:lineRule="auto"/>
        <w:ind w:right="260" w:hanging="360"/>
      </w:pPr>
      <w:r>
        <w:t xml:space="preserve">Adequate equipment and facility, including HD cameras, an editing machine, microphones and other necessary film-making tools;  </w:t>
      </w:r>
    </w:p>
    <w:p w14:paraId="637482CF" w14:textId="77777777" w:rsidR="00C340B4" w:rsidRDefault="00751CD1">
      <w:pPr>
        <w:numPr>
          <w:ilvl w:val="1"/>
          <w:numId w:val="1"/>
        </w:numPr>
        <w:spacing w:after="0" w:line="300" w:lineRule="auto"/>
        <w:ind w:right="260" w:hanging="360"/>
      </w:pPr>
      <w:r>
        <w:t xml:space="preserve">Knowledge of natural resources management and environmental awareness is desirable; </w:t>
      </w:r>
      <w:proofErr w:type="gramStart"/>
      <w:r>
        <w:t xml:space="preserve">-  </w:t>
      </w:r>
      <w:r>
        <w:tab/>
      </w:r>
      <w:proofErr w:type="gramEnd"/>
      <w:r>
        <w:t xml:space="preserve">  </w:t>
      </w:r>
      <w:r>
        <w:rPr>
          <w:rFonts w:ascii="Segoe UI Symbol" w:eastAsia="Segoe UI Symbol" w:hAnsi="Segoe UI Symbol" w:cs="Segoe UI Symbol"/>
        </w:rPr>
        <w:t></w:t>
      </w:r>
      <w:r>
        <w:t xml:space="preserve"> </w:t>
      </w:r>
      <w:r>
        <w:tab/>
        <w:t xml:space="preserve">Willingness to work closely with the EPA and CCCD Project team;   </w:t>
      </w:r>
    </w:p>
    <w:p w14:paraId="07CB2D0C" w14:textId="77777777" w:rsidR="00C340B4" w:rsidRDefault="00751CD1">
      <w:pPr>
        <w:spacing w:after="65" w:line="259" w:lineRule="auto"/>
        <w:ind w:left="970" w:right="0" w:firstLine="0"/>
      </w:pPr>
      <w:r>
        <w:t xml:space="preserve"> </w:t>
      </w:r>
    </w:p>
    <w:p w14:paraId="188BE3C7" w14:textId="77777777" w:rsidR="00C340B4" w:rsidRDefault="00751CD1">
      <w:pPr>
        <w:spacing w:after="87" w:line="248" w:lineRule="auto"/>
        <w:ind w:left="980" w:right="326"/>
        <w:jc w:val="both"/>
      </w:pPr>
      <w:r>
        <w:rPr>
          <w:b/>
        </w:rPr>
        <w:t xml:space="preserve">Application Requirement </w:t>
      </w:r>
    </w:p>
    <w:p w14:paraId="49AE0888" w14:textId="77777777" w:rsidR="00C340B4" w:rsidRDefault="00751CD1">
      <w:pPr>
        <w:spacing w:after="77"/>
        <w:ind w:left="356" w:right="260"/>
      </w:pPr>
      <w:r>
        <w:t xml:space="preserve">Interested individuals are required to submit proposals consisting of two parts:  </w:t>
      </w:r>
    </w:p>
    <w:p w14:paraId="348A2EEF" w14:textId="77777777" w:rsidR="00C340B4" w:rsidRDefault="00751CD1">
      <w:pPr>
        <w:spacing w:after="1" w:line="348" w:lineRule="auto"/>
        <w:ind w:left="716" w:right="3280"/>
      </w:pPr>
      <w:r>
        <w:rPr>
          <w:rFonts w:ascii="Wingdings" w:eastAsia="Wingdings" w:hAnsi="Wingdings" w:cs="Wingdings"/>
        </w:rPr>
        <w:t></w:t>
      </w:r>
      <w:r>
        <w:t xml:space="preserve"> </w:t>
      </w:r>
      <w:r>
        <w:tab/>
        <w:t xml:space="preserve">Technical proposal (cover letter, CV and portfolio/work </w:t>
      </w:r>
      <w:proofErr w:type="gramStart"/>
      <w:r>
        <w:t xml:space="preserve">samples)  </w:t>
      </w:r>
      <w:r>
        <w:rPr>
          <w:rFonts w:ascii="Wingdings" w:eastAsia="Wingdings" w:hAnsi="Wingdings" w:cs="Wingdings"/>
        </w:rPr>
        <w:t></w:t>
      </w:r>
      <w:proofErr w:type="gramEnd"/>
      <w:r>
        <w:t xml:space="preserve"> </w:t>
      </w:r>
      <w:r>
        <w:tab/>
        <w:t xml:space="preserve">Financial proposal (lump sum fees)  </w:t>
      </w:r>
    </w:p>
    <w:p w14:paraId="34376563" w14:textId="77777777" w:rsidR="00C340B4" w:rsidRDefault="00751CD1">
      <w:pPr>
        <w:spacing w:after="64" w:line="259" w:lineRule="auto"/>
        <w:ind w:left="970" w:right="0" w:firstLine="0"/>
      </w:pPr>
      <w:r>
        <w:t xml:space="preserve"> </w:t>
      </w:r>
    </w:p>
    <w:p w14:paraId="4C394348" w14:textId="77777777" w:rsidR="00C340B4" w:rsidRDefault="00751CD1">
      <w:pPr>
        <w:spacing w:after="87" w:line="248" w:lineRule="auto"/>
        <w:ind w:left="9" w:right="326"/>
        <w:jc w:val="both"/>
      </w:pPr>
      <w:r>
        <w:rPr>
          <w:b/>
        </w:rPr>
        <w:t>Functional Competencies:</w:t>
      </w:r>
      <w:r>
        <w:t xml:space="preserve"> </w:t>
      </w:r>
    </w:p>
    <w:p w14:paraId="4BD70376" w14:textId="77777777" w:rsidR="00C340B4" w:rsidRDefault="00751CD1">
      <w:pPr>
        <w:numPr>
          <w:ilvl w:val="0"/>
          <w:numId w:val="2"/>
        </w:numPr>
        <w:ind w:right="260" w:hanging="329"/>
      </w:pPr>
      <w:r>
        <w:t xml:space="preserve">Strong interpersonal and communication skills; </w:t>
      </w:r>
    </w:p>
    <w:p w14:paraId="12ACABB3" w14:textId="77777777" w:rsidR="00C340B4" w:rsidRDefault="00751CD1">
      <w:pPr>
        <w:numPr>
          <w:ilvl w:val="0"/>
          <w:numId w:val="2"/>
        </w:numPr>
        <w:ind w:right="260" w:hanging="329"/>
      </w:pPr>
      <w:r>
        <w:t xml:space="preserve">Ability to work in a team; </w:t>
      </w:r>
    </w:p>
    <w:p w14:paraId="05439FBD" w14:textId="77777777" w:rsidR="00C340B4" w:rsidRDefault="00751CD1">
      <w:pPr>
        <w:numPr>
          <w:ilvl w:val="0"/>
          <w:numId w:val="2"/>
        </w:numPr>
        <w:ind w:right="260" w:hanging="329"/>
      </w:pPr>
      <w:r>
        <w:t xml:space="preserve">Ability to work under pressure and stressful situations; </w:t>
      </w:r>
    </w:p>
    <w:p w14:paraId="0E53C17F" w14:textId="77777777" w:rsidR="00C340B4" w:rsidRDefault="00751CD1">
      <w:pPr>
        <w:numPr>
          <w:ilvl w:val="0"/>
          <w:numId w:val="2"/>
        </w:numPr>
        <w:ind w:right="260" w:hanging="329"/>
      </w:pPr>
      <w:r>
        <w:t xml:space="preserve">Strong analytical, reporting and writing abilities; </w:t>
      </w:r>
    </w:p>
    <w:p w14:paraId="3E32E294" w14:textId="77777777" w:rsidR="00C340B4" w:rsidRDefault="00751CD1">
      <w:pPr>
        <w:numPr>
          <w:ilvl w:val="0"/>
          <w:numId w:val="2"/>
        </w:numPr>
        <w:ind w:right="260" w:hanging="329"/>
      </w:pPr>
      <w:r>
        <w:t xml:space="preserve">Strong social media skills and background with a good creativity and ability to take initiative; </w:t>
      </w:r>
    </w:p>
    <w:p w14:paraId="412B1F82" w14:textId="77777777" w:rsidR="00C340B4" w:rsidRDefault="00751CD1">
      <w:pPr>
        <w:numPr>
          <w:ilvl w:val="0"/>
          <w:numId w:val="2"/>
        </w:numPr>
        <w:spacing w:after="0" w:line="347" w:lineRule="auto"/>
        <w:ind w:right="260" w:hanging="329"/>
      </w:pPr>
      <w:r>
        <w:t xml:space="preserve">Professional copywriting and editing skills, including articles, reports, social media content, press releases, etc.; </w:t>
      </w:r>
    </w:p>
    <w:p w14:paraId="2E648C9A" w14:textId="77777777" w:rsidR="00C340B4" w:rsidRDefault="00751CD1">
      <w:pPr>
        <w:spacing w:after="0" w:line="259" w:lineRule="auto"/>
        <w:ind w:left="0" w:right="0" w:firstLine="0"/>
      </w:pPr>
      <w:r>
        <w:t xml:space="preserve"> </w:t>
      </w:r>
    </w:p>
    <w:p w14:paraId="6272C9A2" w14:textId="77777777" w:rsidR="00C340B4" w:rsidRDefault="00751CD1">
      <w:pPr>
        <w:spacing w:after="87" w:line="248" w:lineRule="auto"/>
        <w:ind w:left="9" w:right="326"/>
        <w:jc w:val="both"/>
      </w:pPr>
      <w:r>
        <w:rPr>
          <w:b/>
        </w:rPr>
        <w:t xml:space="preserve">7.0. Consultancy implementation arrangements and duration  </w:t>
      </w:r>
    </w:p>
    <w:p w14:paraId="68AE35F3" w14:textId="77777777" w:rsidR="00C340B4" w:rsidRDefault="00751CD1">
      <w:pPr>
        <w:ind w:left="356" w:right="1852"/>
      </w:pPr>
      <w:r>
        <w:t xml:space="preserve">The EPA will contract the consultant and have the responsibility of liaising with the team.   </w:t>
      </w:r>
      <w:r>
        <w:rPr>
          <w:b/>
        </w:rPr>
        <w:t>The consultancy shall be for 5 weeks</w:t>
      </w:r>
      <w:r>
        <w:t xml:space="preserve">.   </w:t>
      </w:r>
    </w:p>
    <w:p w14:paraId="7E588CE8" w14:textId="77777777" w:rsidR="00C340B4" w:rsidRDefault="00751CD1">
      <w:pPr>
        <w:spacing w:after="72" w:line="259" w:lineRule="auto"/>
        <w:ind w:left="14" w:right="0" w:firstLine="0"/>
      </w:pPr>
      <w:r>
        <w:rPr>
          <w:b/>
        </w:rPr>
        <w:t xml:space="preserve"> </w:t>
      </w:r>
      <w:r>
        <w:t xml:space="preserve"> </w:t>
      </w:r>
    </w:p>
    <w:p w14:paraId="2622941F" w14:textId="77777777" w:rsidR="00C340B4" w:rsidRDefault="00751CD1">
      <w:pPr>
        <w:spacing w:after="87" w:line="248" w:lineRule="auto"/>
        <w:ind w:left="9" w:right="326"/>
        <w:jc w:val="both"/>
      </w:pPr>
      <w:r>
        <w:rPr>
          <w:b/>
        </w:rPr>
        <w:t xml:space="preserve">8.0. PAYMENT MODALITIES   </w:t>
      </w:r>
    </w:p>
    <w:p w14:paraId="17993C36" w14:textId="77777777" w:rsidR="00C340B4" w:rsidRDefault="00751CD1">
      <w:pPr>
        <w:spacing w:after="0" w:line="259" w:lineRule="auto"/>
        <w:ind w:left="346" w:right="0" w:firstLine="0"/>
      </w:pPr>
      <w:r>
        <w:t xml:space="preserve"> </w:t>
      </w:r>
    </w:p>
    <w:tbl>
      <w:tblPr>
        <w:tblStyle w:val="TableGrid"/>
        <w:tblW w:w="9352" w:type="dxa"/>
        <w:tblInd w:w="10" w:type="dxa"/>
        <w:tblCellMar>
          <w:top w:w="5" w:type="dxa"/>
          <w:right w:w="75" w:type="dxa"/>
        </w:tblCellMar>
        <w:tblLook w:val="04A0" w:firstRow="1" w:lastRow="0" w:firstColumn="1" w:lastColumn="0" w:noHBand="0" w:noVBand="1"/>
      </w:tblPr>
      <w:tblGrid>
        <w:gridCol w:w="538"/>
        <w:gridCol w:w="1351"/>
        <w:gridCol w:w="464"/>
        <w:gridCol w:w="6999"/>
      </w:tblGrid>
      <w:tr w:rsidR="00C340B4" w14:paraId="62BB6A71" w14:textId="77777777">
        <w:trPr>
          <w:trHeight w:val="259"/>
        </w:trPr>
        <w:tc>
          <w:tcPr>
            <w:tcW w:w="538" w:type="dxa"/>
            <w:tcBorders>
              <w:top w:val="single" w:sz="2" w:space="0" w:color="000000"/>
              <w:left w:val="single" w:sz="2" w:space="0" w:color="000000"/>
              <w:bottom w:val="single" w:sz="2" w:space="0" w:color="000000"/>
              <w:right w:val="single" w:sz="2" w:space="0" w:color="000000"/>
            </w:tcBorders>
          </w:tcPr>
          <w:p w14:paraId="6CA79A03" w14:textId="77777777" w:rsidR="00C340B4" w:rsidRDefault="00751CD1">
            <w:pPr>
              <w:spacing w:after="0" w:line="259" w:lineRule="auto"/>
              <w:ind w:left="65" w:right="0" w:firstLine="0"/>
              <w:jc w:val="center"/>
            </w:pPr>
            <w:r>
              <w:rPr>
                <w:b/>
              </w:rPr>
              <w:t xml:space="preserve"> </w:t>
            </w:r>
            <w:r>
              <w:t xml:space="preserve"> </w:t>
            </w:r>
          </w:p>
        </w:tc>
        <w:tc>
          <w:tcPr>
            <w:tcW w:w="1351" w:type="dxa"/>
            <w:tcBorders>
              <w:top w:val="single" w:sz="2" w:space="0" w:color="000000"/>
              <w:left w:val="single" w:sz="2" w:space="0" w:color="000000"/>
              <w:bottom w:val="single" w:sz="2" w:space="0" w:color="000000"/>
              <w:right w:val="single" w:sz="2" w:space="0" w:color="000000"/>
            </w:tcBorders>
          </w:tcPr>
          <w:p w14:paraId="74CC6058" w14:textId="77777777" w:rsidR="00C340B4" w:rsidRDefault="00751CD1">
            <w:pPr>
              <w:spacing w:after="0" w:line="259" w:lineRule="auto"/>
              <w:ind w:left="142" w:right="0" w:firstLine="0"/>
            </w:pPr>
            <w:r>
              <w:rPr>
                <w:b/>
              </w:rPr>
              <w:t xml:space="preserve">Payment % </w:t>
            </w:r>
            <w:r>
              <w:t xml:space="preserve"> </w:t>
            </w:r>
          </w:p>
        </w:tc>
        <w:tc>
          <w:tcPr>
            <w:tcW w:w="464" w:type="dxa"/>
            <w:tcBorders>
              <w:top w:val="single" w:sz="2" w:space="0" w:color="000000"/>
              <w:left w:val="single" w:sz="2" w:space="0" w:color="000000"/>
              <w:bottom w:val="single" w:sz="2" w:space="0" w:color="000000"/>
              <w:right w:val="nil"/>
            </w:tcBorders>
          </w:tcPr>
          <w:p w14:paraId="5F990887" w14:textId="77777777" w:rsidR="00C340B4" w:rsidRDefault="00751CD1">
            <w:pPr>
              <w:spacing w:after="0" w:line="259" w:lineRule="auto"/>
              <w:ind w:left="2" w:right="0" w:firstLine="0"/>
            </w:pPr>
            <w:r>
              <w:t xml:space="preserve"> </w:t>
            </w:r>
          </w:p>
        </w:tc>
        <w:tc>
          <w:tcPr>
            <w:tcW w:w="7000" w:type="dxa"/>
            <w:tcBorders>
              <w:top w:val="single" w:sz="2" w:space="0" w:color="000000"/>
              <w:left w:val="nil"/>
              <w:bottom w:val="single" w:sz="2" w:space="0" w:color="000000"/>
              <w:right w:val="single" w:sz="2" w:space="0" w:color="000000"/>
            </w:tcBorders>
          </w:tcPr>
          <w:p w14:paraId="0CE906ED" w14:textId="77777777" w:rsidR="00C340B4" w:rsidRDefault="00751CD1">
            <w:pPr>
              <w:spacing w:after="0" w:line="259" w:lineRule="auto"/>
              <w:ind w:left="0" w:right="44" w:firstLine="0"/>
              <w:jc w:val="center"/>
            </w:pPr>
            <w:r>
              <w:rPr>
                <w:b/>
              </w:rPr>
              <w:t xml:space="preserve">Deliverable </w:t>
            </w:r>
            <w:r>
              <w:t xml:space="preserve"> </w:t>
            </w:r>
          </w:p>
        </w:tc>
      </w:tr>
      <w:tr w:rsidR="00C340B4" w14:paraId="3C4B2DA4" w14:textId="77777777">
        <w:trPr>
          <w:trHeight w:val="506"/>
        </w:trPr>
        <w:tc>
          <w:tcPr>
            <w:tcW w:w="538" w:type="dxa"/>
            <w:tcBorders>
              <w:top w:val="single" w:sz="2" w:space="0" w:color="000000"/>
              <w:left w:val="single" w:sz="2" w:space="0" w:color="000000"/>
              <w:bottom w:val="single" w:sz="2" w:space="0" w:color="000000"/>
              <w:right w:val="single" w:sz="2" w:space="0" w:color="000000"/>
            </w:tcBorders>
          </w:tcPr>
          <w:p w14:paraId="4AEF61AB" w14:textId="77777777" w:rsidR="00C340B4" w:rsidRDefault="00751CD1">
            <w:pPr>
              <w:spacing w:after="0" w:line="259" w:lineRule="auto"/>
              <w:ind w:left="0" w:right="36" w:firstLine="0"/>
              <w:jc w:val="center"/>
            </w:pPr>
            <w:r>
              <w:t xml:space="preserve">1  </w:t>
            </w:r>
          </w:p>
        </w:tc>
        <w:tc>
          <w:tcPr>
            <w:tcW w:w="1351" w:type="dxa"/>
            <w:tcBorders>
              <w:top w:val="single" w:sz="2" w:space="0" w:color="000000"/>
              <w:left w:val="single" w:sz="2" w:space="0" w:color="000000"/>
              <w:bottom w:val="single" w:sz="2" w:space="0" w:color="000000"/>
              <w:right w:val="single" w:sz="2" w:space="0" w:color="000000"/>
            </w:tcBorders>
          </w:tcPr>
          <w:p w14:paraId="5C82B72F" w14:textId="77777777" w:rsidR="00C340B4" w:rsidRDefault="00751CD1">
            <w:pPr>
              <w:spacing w:after="14" w:line="259" w:lineRule="auto"/>
              <w:ind w:left="0" w:right="39" w:firstLine="0"/>
              <w:jc w:val="center"/>
            </w:pPr>
            <w:r>
              <w:t xml:space="preserve">60 %  </w:t>
            </w:r>
          </w:p>
          <w:p w14:paraId="1DBA6CA7" w14:textId="77777777" w:rsidR="00C340B4" w:rsidRDefault="00751CD1">
            <w:pPr>
              <w:spacing w:after="0" w:line="259" w:lineRule="auto"/>
              <w:ind w:left="63" w:right="0" w:firstLine="0"/>
              <w:jc w:val="center"/>
            </w:pPr>
            <w:r>
              <w:t xml:space="preserve">  </w:t>
            </w:r>
          </w:p>
        </w:tc>
        <w:tc>
          <w:tcPr>
            <w:tcW w:w="464" w:type="dxa"/>
            <w:tcBorders>
              <w:top w:val="single" w:sz="2" w:space="0" w:color="000000"/>
              <w:left w:val="single" w:sz="2" w:space="0" w:color="000000"/>
              <w:bottom w:val="single" w:sz="2" w:space="0" w:color="000000"/>
              <w:right w:val="nil"/>
            </w:tcBorders>
          </w:tcPr>
          <w:p w14:paraId="13E70FB3" w14:textId="77777777" w:rsidR="00C340B4" w:rsidRDefault="00751CD1">
            <w:pPr>
              <w:spacing w:after="0" w:line="259" w:lineRule="auto"/>
              <w:ind w:left="106" w:right="0" w:firstLine="0"/>
            </w:pPr>
            <w:r>
              <w:t xml:space="preserve">•  </w:t>
            </w:r>
          </w:p>
        </w:tc>
        <w:tc>
          <w:tcPr>
            <w:tcW w:w="7000" w:type="dxa"/>
            <w:tcBorders>
              <w:top w:val="single" w:sz="2" w:space="0" w:color="000000"/>
              <w:left w:val="nil"/>
              <w:bottom w:val="single" w:sz="2" w:space="0" w:color="000000"/>
              <w:right w:val="single" w:sz="2" w:space="0" w:color="000000"/>
            </w:tcBorders>
          </w:tcPr>
          <w:p w14:paraId="2251EF04" w14:textId="77777777" w:rsidR="00C340B4" w:rsidRDefault="00751CD1">
            <w:pPr>
              <w:spacing w:after="0" w:line="259" w:lineRule="auto"/>
              <w:ind w:left="0" w:right="0" w:firstLine="0"/>
            </w:pPr>
            <w:r>
              <w:t xml:space="preserve">Upon satisfactory delivery of story outlines/synopsis Delivery of the final script with editing plan </w:t>
            </w:r>
            <w:proofErr w:type="gramStart"/>
            <w:r>
              <w:t>( all</w:t>
            </w:r>
            <w:proofErr w:type="gramEnd"/>
            <w:r>
              <w:t xml:space="preserve"> footage taken should be provided to CCCD/EPA) </w:t>
            </w:r>
          </w:p>
        </w:tc>
      </w:tr>
      <w:tr w:rsidR="00C340B4" w14:paraId="41DC4CA5" w14:textId="77777777">
        <w:trPr>
          <w:trHeight w:val="764"/>
        </w:trPr>
        <w:tc>
          <w:tcPr>
            <w:tcW w:w="538" w:type="dxa"/>
            <w:tcBorders>
              <w:top w:val="single" w:sz="2" w:space="0" w:color="000000"/>
              <w:left w:val="single" w:sz="2" w:space="0" w:color="000000"/>
              <w:bottom w:val="single" w:sz="2" w:space="0" w:color="000000"/>
              <w:right w:val="single" w:sz="2" w:space="0" w:color="000000"/>
            </w:tcBorders>
          </w:tcPr>
          <w:p w14:paraId="2B22C778" w14:textId="77777777" w:rsidR="00C340B4" w:rsidRDefault="00751CD1">
            <w:pPr>
              <w:spacing w:after="0" w:line="259" w:lineRule="auto"/>
              <w:ind w:left="0" w:right="36" w:firstLine="0"/>
              <w:jc w:val="center"/>
            </w:pPr>
            <w:r>
              <w:t xml:space="preserve">3  </w:t>
            </w:r>
          </w:p>
        </w:tc>
        <w:tc>
          <w:tcPr>
            <w:tcW w:w="1351" w:type="dxa"/>
            <w:tcBorders>
              <w:top w:val="single" w:sz="2" w:space="0" w:color="000000"/>
              <w:left w:val="single" w:sz="2" w:space="0" w:color="000000"/>
              <w:bottom w:val="single" w:sz="2" w:space="0" w:color="000000"/>
              <w:right w:val="single" w:sz="2" w:space="0" w:color="000000"/>
            </w:tcBorders>
          </w:tcPr>
          <w:p w14:paraId="704B06BB" w14:textId="77777777" w:rsidR="00C340B4" w:rsidRDefault="00751CD1">
            <w:pPr>
              <w:spacing w:after="14" w:line="259" w:lineRule="auto"/>
              <w:ind w:left="0" w:right="39" w:firstLine="0"/>
              <w:jc w:val="center"/>
            </w:pPr>
            <w:r>
              <w:t xml:space="preserve">40 %  </w:t>
            </w:r>
          </w:p>
          <w:p w14:paraId="094E205C" w14:textId="77777777" w:rsidR="00C340B4" w:rsidRDefault="00751CD1">
            <w:pPr>
              <w:spacing w:after="0" w:line="259" w:lineRule="auto"/>
              <w:ind w:left="63" w:right="0" w:firstLine="0"/>
              <w:jc w:val="center"/>
            </w:pPr>
            <w:r>
              <w:t xml:space="preserve">  </w:t>
            </w:r>
          </w:p>
        </w:tc>
        <w:tc>
          <w:tcPr>
            <w:tcW w:w="464" w:type="dxa"/>
            <w:tcBorders>
              <w:top w:val="single" w:sz="2" w:space="0" w:color="000000"/>
              <w:left w:val="single" w:sz="2" w:space="0" w:color="000000"/>
              <w:bottom w:val="single" w:sz="2" w:space="0" w:color="000000"/>
              <w:right w:val="nil"/>
            </w:tcBorders>
          </w:tcPr>
          <w:p w14:paraId="153C169B" w14:textId="77777777" w:rsidR="00C340B4" w:rsidRDefault="00751CD1">
            <w:pPr>
              <w:spacing w:after="0" w:line="259" w:lineRule="auto"/>
              <w:ind w:left="106" w:right="0" w:firstLine="0"/>
            </w:pPr>
            <w:r>
              <w:t xml:space="preserve">•  </w:t>
            </w:r>
          </w:p>
        </w:tc>
        <w:tc>
          <w:tcPr>
            <w:tcW w:w="7000" w:type="dxa"/>
            <w:tcBorders>
              <w:top w:val="single" w:sz="2" w:space="0" w:color="000000"/>
              <w:left w:val="nil"/>
              <w:bottom w:val="single" w:sz="2" w:space="0" w:color="000000"/>
              <w:right w:val="single" w:sz="2" w:space="0" w:color="000000"/>
            </w:tcBorders>
          </w:tcPr>
          <w:p w14:paraId="3D3C0017" w14:textId="77777777" w:rsidR="00C340B4" w:rsidRDefault="00751CD1">
            <w:pPr>
              <w:spacing w:after="0" w:line="259" w:lineRule="auto"/>
              <w:ind w:left="0" w:right="0" w:firstLine="0"/>
            </w:pPr>
            <w:r>
              <w:t xml:space="preserve">Delivery of the documentary film and its trailer in digital formats and DVDs (all footage, images and sounds prepared for these products should be provided to CCCD/EPA)  </w:t>
            </w:r>
          </w:p>
        </w:tc>
      </w:tr>
    </w:tbl>
    <w:p w14:paraId="3B752B10" w14:textId="77777777" w:rsidR="00C340B4" w:rsidRDefault="00751CD1">
      <w:pPr>
        <w:spacing w:after="21" w:line="259" w:lineRule="auto"/>
        <w:ind w:left="0" w:right="0" w:firstLine="0"/>
      </w:pPr>
      <w:r>
        <w:t xml:space="preserve"> </w:t>
      </w:r>
    </w:p>
    <w:p w14:paraId="1901C57A" w14:textId="77777777" w:rsidR="00C340B4" w:rsidRDefault="00751CD1">
      <w:pPr>
        <w:spacing w:after="87" w:line="248" w:lineRule="auto"/>
        <w:ind w:left="9" w:right="326"/>
        <w:jc w:val="both"/>
      </w:pPr>
      <w:r>
        <w:rPr>
          <w:b/>
        </w:rPr>
        <w:t xml:space="preserve">9.0. EVALUATION CRITERIA     </w:t>
      </w:r>
    </w:p>
    <w:p w14:paraId="7401A9CA" w14:textId="77777777" w:rsidR="00C340B4" w:rsidRDefault="00751CD1">
      <w:pPr>
        <w:spacing w:after="39" w:line="239" w:lineRule="auto"/>
        <w:ind w:left="356" w:right="545"/>
        <w:jc w:val="both"/>
      </w:pPr>
      <w:r>
        <w:t xml:space="preserve">The candidates will be evaluated against a combination of technical and financial criteria (combined scoring method). Maximum score is 100% out of which education, experience and competence is 70% and technical and financial criteria equals 30%.  </w:t>
      </w:r>
    </w:p>
    <w:p w14:paraId="7EDBADBB" w14:textId="77777777" w:rsidR="00C340B4" w:rsidRDefault="00751CD1">
      <w:pPr>
        <w:spacing w:after="16" w:line="259" w:lineRule="auto"/>
        <w:ind w:left="346" w:right="0" w:firstLine="0"/>
      </w:pPr>
      <w:r>
        <w:t xml:space="preserve"> </w:t>
      </w:r>
    </w:p>
    <w:p w14:paraId="4CA4C8CF" w14:textId="77777777" w:rsidR="00C340B4" w:rsidRDefault="00751CD1">
      <w:pPr>
        <w:spacing w:after="30" w:line="248" w:lineRule="auto"/>
        <w:ind w:left="9" w:right="326"/>
        <w:jc w:val="both"/>
      </w:pPr>
      <w:r>
        <w:t xml:space="preserve">10. </w:t>
      </w:r>
      <w:r>
        <w:rPr>
          <w:b/>
        </w:rPr>
        <w:t xml:space="preserve">SUBMISSION OF APPLICATIONS   </w:t>
      </w:r>
    </w:p>
    <w:p w14:paraId="68B87A00" w14:textId="77777777" w:rsidR="00C340B4" w:rsidRDefault="00751CD1">
      <w:pPr>
        <w:spacing w:after="34" w:line="248" w:lineRule="auto"/>
        <w:ind w:left="356" w:right="535"/>
        <w:jc w:val="both"/>
      </w:pPr>
      <w:r>
        <w:rPr>
          <w:b/>
        </w:rPr>
        <w:t xml:space="preserve"> Interested candidates should send a one-page cover letter-expression of interest (EOI), indicating suitability for the post, as well as CV to the Environmental Protection Agency. All interested candidates are to address their letters of applications and curriculum vitae, technical and financial proposals to the below address: </w:t>
      </w:r>
      <w:r>
        <w:t xml:space="preserve"> </w:t>
      </w:r>
    </w:p>
    <w:p w14:paraId="082D32D0" w14:textId="77777777" w:rsidR="00C340B4" w:rsidRDefault="00751CD1">
      <w:pPr>
        <w:spacing w:after="72" w:line="259" w:lineRule="auto"/>
        <w:ind w:left="14" w:right="0" w:firstLine="0"/>
      </w:pPr>
      <w:r>
        <w:rPr>
          <w:b/>
        </w:rPr>
        <w:t xml:space="preserve"> </w:t>
      </w:r>
      <w:r>
        <w:t xml:space="preserve"> </w:t>
      </w:r>
    </w:p>
    <w:p w14:paraId="4902FCC0" w14:textId="77777777" w:rsidR="00C340B4" w:rsidRDefault="00751CD1">
      <w:pPr>
        <w:spacing w:after="87" w:line="248" w:lineRule="auto"/>
        <w:ind w:left="9" w:right="326"/>
        <w:jc w:val="both"/>
      </w:pPr>
      <w:r>
        <w:rPr>
          <w:b/>
        </w:rPr>
        <w:t xml:space="preserve">ATTENTION:   </w:t>
      </w:r>
    </w:p>
    <w:p w14:paraId="3B7DE23E" w14:textId="77777777" w:rsidR="00B03C9E" w:rsidRDefault="00B03C9E">
      <w:pPr>
        <w:spacing w:after="87" w:line="248" w:lineRule="auto"/>
        <w:ind w:left="9" w:right="326"/>
        <w:jc w:val="both"/>
        <w:rPr>
          <w:b/>
        </w:rPr>
      </w:pPr>
    </w:p>
    <w:p w14:paraId="7F312753" w14:textId="77777777" w:rsidR="00B03C9E" w:rsidRDefault="00B03C9E">
      <w:pPr>
        <w:spacing w:after="87" w:line="248" w:lineRule="auto"/>
        <w:ind w:left="9" w:right="326"/>
        <w:jc w:val="both"/>
        <w:rPr>
          <w:b/>
        </w:rPr>
      </w:pPr>
    </w:p>
    <w:p w14:paraId="79AB6BC4" w14:textId="77777777" w:rsidR="00B03C9E" w:rsidRDefault="00B03C9E">
      <w:pPr>
        <w:spacing w:after="87" w:line="248" w:lineRule="auto"/>
        <w:ind w:left="9" w:right="326"/>
        <w:jc w:val="both"/>
        <w:rPr>
          <w:b/>
        </w:rPr>
      </w:pPr>
    </w:p>
    <w:p w14:paraId="2DA413F1" w14:textId="77777777" w:rsidR="00B03C9E" w:rsidRDefault="00B03C9E">
      <w:pPr>
        <w:spacing w:after="87" w:line="248" w:lineRule="auto"/>
        <w:ind w:left="9" w:right="326"/>
        <w:jc w:val="both"/>
        <w:rPr>
          <w:b/>
        </w:rPr>
      </w:pPr>
      <w:bookmarkStart w:id="0" w:name="_Hlk112121163"/>
    </w:p>
    <w:p w14:paraId="12A72B84" w14:textId="40523ABC" w:rsidR="00C340B4" w:rsidRDefault="00751CD1">
      <w:pPr>
        <w:spacing w:after="87" w:line="248" w:lineRule="auto"/>
        <w:ind w:left="9" w:right="326"/>
        <w:jc w:val="both"/>
      </w:pPr>
      <w:proofErr w:type="spellStart"/>
      <w:r>
        <w:rPr>
          <w:b/>
        </w:rPr>
        <w:lastRenderedPageBreak/>
        <w:t>Pescee</w:t>
      </w:r>
      <w:proofErr w:type="spellEnd"/>
      <w:r>
        <w:rPr>
          <w:b/>
        </w:rPr>
        <w:t xml:space="preserve"> Doe   </w:t>
      </w:r>
    </w:p>
    <w:p w14:paraId="323D31A8" w14:textId="77777777" w:rsidR="00C340B4" w:rsidRDefault="00751CD1">
      <w:pPr>
        <w:spacing w:after="87" w:line="248" w:lineRule="auto"/>
        <w:ind w:left="9" w:right="326"/>
        <w:jc w:val="both"/>
      </w:pPr>
      <w:r>
        <w:rPr>
          <w:b/>
        </w:rPr>
        <w:t xml:space="preserve">OFFICER-IN-CHARGE   </w:t>
      </w:r>
    </w:p>
    <w:p w14:paraId="70A6D78A" w14:textId="77777777" w:rsidR="00C340B4" w:rsidRDefault="00751CD1">
      <w:pPr>
        <w:spacing w:after="87" w:line="248" w:lineRule="auto"/>
        <w:ind w:left="9" w:right="326"/>
        <w:jc w:val="both"/>
      </w:pPr>
      <w:r>
        <w:rPr>
          <w:b/>
        </w:rPr>
        <w:t xml:space="preserve">Procurement    </w:t>
      </w:r>
    </w:p>
    <w:p w14:paraId="4BA7BD59" w14:textId="77777777" w:rsidR="00C340B4" w:rsidRDefault="00751CD1">
      <w:pPr>
        <w:spacing w:after="87" w:line="248" w:lineRule="auto"/>
        <w:ind w:left="9" w:right="326"/>
        <w:jc w:val="both"/>
      </w:pPr>
      <w:r>
        <w:rPr>
          <w:b/>
        </w:rPr>
        <w:t xml:space="preserve">Environment Protection Agency (EPA)   </w:t>
      </w:r>
    </w:p>
    <w:p w14:paraId="7D17CEAD" w14:textId="77777777" w:rsidR="00C340B4" w:rsidRDefault="00751CD1">
      <w:pPr>
        <w:spacing w:after="87" w:line="248" w:lineRule="auto"/>
        <w:ind w:left="9" w:right="326"/>
        <w:jc w:val="both"/>
      </w:pPr>
      <w:r>
        <w:rPr>
          <w:b/>
        </w:rPr>
        <w:t xml:space="preserve">4th Street, </w:t>
      </w:r>
      <w:proofErr w:type="spellStart"/>
      <w:r>
        <w:rPr>
          <w:b/>
        </w:rPr>
        <w:t>Sinkor</w:t>
      </w:r>
      <w:proofErr w:type="spellEnd"/>
      <w:r>
        <w:rPr>
          <w:b/>
        </w:rPr>
        <w:t xml:space="preserve">   </w:t>
      </w:r>
    </w:p>
    <w:p w14:paraId="1560D0C4" w14:textId="77777777" w:rsidR="00C340B4" w:rsidRDefault="00751CD1">
      <w:pPr>
        <w:spacing w:after="87" w:line="248" w:lineRule="auto"/>
        <w:ind w:left="9" w:right="326"/>
        <w:jc w:val="both"/>
      </w:pPr>
      <w:r>
        <w:rPr>
          <w:b/>
        </w:rPr>
        <w:t xml:space="preserve">1000 Monrovia, 10 Liberia   </w:t>
      </w:r>
    </w:p>
    <w:p w14:paraId="3E35A3E1" w14:textId="77777777" w:rsidR="00C340B4" w:rsidRDefault="00751CD1">
      <w:pPr>
        <w:spacing w:after="87" w:line="248" w:lineRule="auto"/>
        <w:ind w:left="9" w:right="326"/>
        <w:jc w:val="both"/>
      </w:pPr>
      <w:r>
        <w:rPr>
          <w:b/>
        </w:rPr>
        <w:t xml:space="preserve">P.O. Box 4024   </w:t>
      </w:r>
    </w:p>
    <w:bookmarkEnd w:id="0"/>
    <w:p w14:paraId="2ADCBCD1" w14:textId="77777777" w:rsidR="00C340B4" w:rsidRDefault="00751CD1">
      <w:pPr>
        <w:spacing w:after="87" w:line="259" w:lineRule="auto"/>
        <w:ind w:left="14" w:right="0" w:firstLine="0"/>
      </w:pPr>
      <w:r>
        <w:rPr>
          <w:b/>
        </w:rPr>
        <w:t xml:space="preserve">   </w:t>
      </w:r>
    </w:p>
    <w:p w14:paraId="71445BBD" w14:textId="77777777" w:rsidR="00C340B4" w:rsidRDefault="00751CD1">
      <w:pPr>
        <w:spacing w:after="87" w:line="248" w:lineRule="auto"/>
        <w:ind w:left="9" w:right="326"/>
        <w:jc w:val="both"/>
      </w:pPr>
      <w:r>
        <w:rPr>
          <w:b/>
        </w:rPr>
        <w:t xml:space="preserve">Or through email (ptdoe@epa.gov.lr), indicating in subject area “EOI to </w:t>
      </w:r>
      <w:r>
        <w:t>Produce a video documentary of the achievements of the Cross-Cutting Capacity Development Project (CCCD</w:t>
      </w:r>
      <w:r>
        <w:rPr>
          <w:b/>
        </w:rPr>
        <w:t xml:space="preserve">. Closing date for applications is 4 PM, July 15, 2022. Any application coming/received after this deadline will not be given consideration. Only candidates whose applications correspond to the above criteria will be shortlisted for evaluation.   </w:t>
      </w:r>
    </w:p>
    <w:p w14:paraId="66805C3E" w14:textId="77777777" w:rsidR="00C340B4" w:rsidRDefault="00751CD1">
      <w:pPr>
        <w:spacing w:after="87" w:line="248" w:lineRule="auto"/>
        <w:ind w:left="9" w:right="326"/>
        <w:jc w:val="both"/>
      </w:pPr>
      <w:r>
        <w:rPr>
          <w:b/>
        </w:rPr>
        <w:t xml:space="preserve">NOTE: This information is posted on the following websites: www.ekmsliberia.info, www.epa.gov.lr, and EPA’s bulletin board on 4th Street, Tubman Blvd, Monrovia.   </w:t>
      </w:r>
    </w:p>
    <w:p w14:paraId="655F96A8" w14:textId="77777777" w:rsidR="00C340B4" w:rsidRDefault="00751CD1">
      <w:pPr>
        <w:spacing w:after="79" w:line="259" w:lineRule="auto"/>
        <w:ind w:left="14" w:right="0" w:firstLine="0"/>
      </w:pPr>
      <w:r>
        <w:rPr>
          <w:b/>
        </w:rPr>
        <w:t xml:space="preserve">     </w:t>
      </w:r>
      <w:r>
        <w:t xml:space="preserve"> </w:t>
      </w:r>
    </w:p>
    <w:p w14:paraId="1F238699" w14:textId="77777777" w:rsidR="00C340B4" w:rsidRDefault="00751CD1">
      <w:pPr>
        <w:spacing w:after="0" w:line="239" w:lineRule="auto"/>
        <w:ind w:left="0" w:right="4921" w:firstLine="0"/>
      </w:pPr>
      <w:r>
        <w:t xml:space="preserve">   </w:t>
      </w:r>
    </w:p>
    <w:sectPr w:rsidR="00C340B4">
      <w:pgSz w:w="12240" w:h="15840"/>
      <w:pgMar w:top="718" w:right="1097" w:bottom="16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A91"/>
    <w:multiLevelType w:val="hybridMultilevel"/>
    <w:tmpl w:val="1FC08906"/>
    <w:lvl w:ilvl="0" w:tplc="4F109698">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61CAE">
      <w:start w:val="1"/>
      <w:numFmt w:val="bullet"/>
      <w:lvlText w:val="•"/>
      <w:lvlJc w:val="left"/>
      <w:pPr>
        <w:ind w:left="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D67F1A">
      <w:start w:val="1"/>
      <w:numFmt w:val="bullet"/>
      <w:lvlText w:val="▪"/>
      <w:lvlJc w:val="left"/>
      <w:pPr>
        <w:ind w:left="16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0EAC7E2">
      <w:start w:val="1"/>
      <w:numFmt w:val="bullet"/>
      <w:lvlText w:val="•"/>
      <w:lvlJc w:val="left"/>
      <w:pPr>
        <w:ind w:left="2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A20278">
      <w:start w:val="1"/>
      <w:numFmt w:val="bullet"/>
      <w:lvlText w:val="o"/>
      <w:lvlJc w:val="left"/>
      <w:pPr>
        <w:ind w:left="31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2E39AA">
      <w:start w:val="1"/>
      <w:numFmt w:val="bullet"/>
      <w:lvlText w:val="▪"/>
      <w:lvlJc w:val="left"/>
      <w:pPr>
        <w:ind w:left="38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30A316E">
      <w:start w:val="1"/>
      <w:numFmt w:val="bullet"/>
      <w:lvlText w:val="•"/>
      <w:lvlJc w:val="left"/>
      <w:pPr>
        <w:ind w:left="4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661812">
      <w:start w:val="1"/>
      <w:numFmt w:val="bullet"/>
      <w:lvlText w:val="o"/>
      <w:lvlJc w:val="left"/>
      <w:pPr>
        <w:ind w:left="52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1C83980">
      <w:start w:val="1"/>
      <w:numFmt w:val="bullet"/>
      <w:lvlText w:val="▪"/>
      <w:lvlJc w:val="left"/>
      <w:pPr>
        <w:ind w:left="60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C33865"/>
    <w:multiLevelType w:val="hybridMultilevel"/>
    <w:tmpl w:val="583A35A2"/>
    <w:lvl w:ilvl="0" w:tplc="159C7E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04B56">
      <w:start w:val="1"/>
      <w:numFmt w:val="bullet"/>
      <w:lvlText w:val="o"/>
      <w:lvlJc w:val="left"/>
      <w:pPr>
        <w:ind w:left="1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3A2B2A">
      <w:start w:val="1"/>
      <w:numFmt w:val="bullet"/>
      <w:lvlText w:val="▪"/>
      <w:lvlJc w:val="left"/>
      <w:pPr>
        <w:ind w:left="2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16E4F0">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87EDC">
      <w:start w:val="1"/>
      <w:numFmt w:val="bullet"/>
      <w:lvlText w:val="o"/>
      <w:lvlJc w:val="left"/>
      <w:pPr>
        <w:ind w:left="3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C60D08">
      <w:start w:val="1"/>
      <w:numFmt w:val="bullet"/>
      <w:lvlText w:val="▪"/>
      <w:lvlJc w:val="left"/>
      <w:pPr>
        <w:ind w:left="4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40FA7E">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AEA9C8">
      <w:start w:val="1"/>
      <w:numFmt w:val="bullet"/>
      <w:lvlText w:val="o"/>
      <w:lvlJc w:val="left"/>
      <w:pPr>
        <w:ind w:left="5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CC0EB4">
      <w:start w:val="1"/>
      <w:numFmt w:val="bullet"/>
      <w:lvlText w:val="▪"/>
      <w:lvlJc w:val="left"/>
      <w:pPr>
        <w:ind w:left="6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B4"/>
    <w:rsid w:val="006C7283"/>
    <w:rsid w:val="00751CD1"/>
    <w:rsid w:val="00B03C9E"/>
    <w:rsid w:val="00C3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E3FF"/>
  <w15:docId w15:val="{FBB01C62-7CE9-41BC-AD1A-7CCCBDB1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50" w:lineRule="auto"/>
      <w:ind w:left="10" w:right="339"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Haberman</dc:creator>
  <cp:keywords/>
  <cp:lastModifiedBy>USER</cp:lastModifiedBy>
  <cp:revision>2</cp:revision>
  <dcterms:created xsi:type="dcterms:W3CDTF">2022-08-25T11:15:00Z</dcterms:created>
  <dcterms:modified xsi:type="dcterms:W3CDTF">2022-08-25T11:15:00Z</dcterms:modified>
</cp:coreProperties>
</file>